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14E38" w14:textId="6C092A4F" w:rsidR="007F162A" w:rsidRPr="003346C1" w:rsidRDefault="000135DD" w:rsidP="007F162A">
      <w:pPr>
        <w:pStyle w:val="Title"/>
        <w:tabs>
          <w:tab w:val="left" w:pos="709"/>
          <w:tab w:val="right" w:pos="9639"/>
        </w:tabs>
        <w:wordWrap w:val="0"/>
        <w:spacing w:before="0" w:after="0"/>
        <w:ind w:right="120"/>
        <w:jc w:val="right"/>
        <w:outlineLvl w:val="9"/>
        <w:rPr>
          <w:rFonts w:eastAsia="MS Mincho" w:cs="Arial"/>
          <w:kern w:val="0"/>
          <w:sz w:val="24"/>
          <w:lang w:val="en-US" w:eastAsia="en-US"/>
        </w:rPr>
      </w:pPr>
      <w:bookmarkStart w:id="0" w:name="_GoBack"/>
      <w:r>
        <w:rPr>
          <w:rFonts w:eastAsia="MS Mincho" w:cs="Arial"/>
          <w:kern w:val="0"/>
          <w:sz w:val="24"/>
          <w:lang w:val="en-US" w:eastAsia="en-US"/>
        </w:rPr>
        <w:t>3GPP TSG-RAN1 #84</w:t>
      </w:r>
      <w:r w:rsidR="007F162A" w:rsidRPr="003346C1">
        <w:rPr>
          <w:rFonts w:eastAsia="MS Mincho" w:cs="Arial"/>
          <w:kern w:val="0"/>
          <w:sz w:val="24"/>
          <w:lang w:val="en-US" w:eastAsia="en-US"/>
        </w:rPr>
        <w:tab/>
        <w:t>R1-16</w:t>
      </w:r>
      <w:r w:rsidR="00C9756D">
        <w:rPr>
          <w:rFonts w:eastAsia="MS Mincho" w:cs="Arial"/>
          <w:kern w:val="0"/>
          <w:sz w:val="24"/>
          <w:lang w:val="en-US" w:eastAsia="en-US"/>
        </w:rPr>
        <w:t>0275</w:t>
      </w:r>
    </w:p>
    <w:p w14:paraId="46F2892B" w14:textId="3BADE33E" w:rsidR="007F162A" w:rsidRPr="003346C1" w:rsidRDefault="007F162A" w:rsidP="007F162A">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3346C1">
        <w:rPr>
          <w:rFonts w:eastAsia="MS Mincho" w:cs="Arial"/>
          <w:kern w:val="0"/>
          <w:sz w:val="24"/>
          <w:lang w:val="en-US" w:eastAsia="en-US"/>
        </w:rPr>
        <w:t>1</w:t>
      </w:r>
      <w:r w:rsidR="000135DD">
        <w:rPr>
          <w:rFonts w:eastAsia="MS Mincho" w:cs="Arial"/>
          <w:kern w:val="0"/>
          <w:sz w:val="24"/>
          <w:lang w:val="en-US" w:eastAsia="en-US"/>
        </w:rPr>
        <w:t>5-19 February</w:t>
      </w:r>
      <w:r w:rsidRPr="003346C1">
        <w:rPr>
          <w:rFonts w:eastAsia="MS Mincho" w:cs="Arial"/>
          <w:kern w:val="0"/>
          <w:sz w:val="24"/>
          <w:lang w:val="en-US" w:eastAsia="en-US"/>
        </w:rPr>
        <w:t xml:space="preserve"> 2016</w:t>
      </w:r>
    </w:p>
    <w:p w14:paraId="6356F834" w14:textId="74CF3853" w:rsidR="003346C1" w:rsidRDefault="00AB6C78" w:rsidP="003346C1">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AB6C78">
        <w:rPr>
          <w:rFonts w:eastAsia="MS Mincho" w:cs="Arial"/>
          <w:kern w:val="0"/>
          <w:sz w:val="24"/>
          <w:lang w:val="en-US" w:eastAsia="en-US"/>
        </w:rPr>
        <w:t>St Julian’s, Malta</w:t>
      </w:r>
    </w:p>
    <w:p w14:paraId="4CB0C61B" w14:textId="77777777" w:rsidR="00AB6C78" w:rsidRPr="003346C1" w:rsidRDefault="00AB6C78" w:rsidP="003346C1">
      <w:pPr>
        <w:pStyle w:val="Title"/>
        <w:tabs>
          <w:tab w:val="left" w:pos="709"/>
          <w:tab w:val="right" w:pos="9639"/>
        </w:tabs>
        <w:wordWrap w:val="0"/>
        <w:spacing w:before="0" w:after="0"/>
        <w:ind w:right="600"/>
        <w:jc w:val="both"/>
        <w:outlineLvl w:val="9"/>
        <w:rPr>
          <w:rFonts w:eastAsia="MS Mincho" w:cs="Arial"/>
          <w:kern w:val="0"/>
          <w:sz w:val="24"/>
          <w:lang w:val="en-US" w:eastAsia="en-US"/>
        </w:rPr>
      </w:pP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015F662F"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Pr="00BD21BC">
        <w:rPr>
          <w:rFonts w:cs="Arial"/>
          <w:b/>
          <w:sz w:val="24"/>
          <w:lang w:val="en-US" w:eastAsia="ja-JP"/>
        </w:rPr>
        <w:t>N</w:t>
      </w:r>
      <w:r w:rsidR="00DE35EB">
        <w:rPr>
          <w:rFonts w:cs="Arial"/>
          <w:b/>
          <w:sz w:val="24"/>
          <w:lang w:val="en-US" w:eastAsia="ja-JP"/>
        </w:rPr>
        <w:t>B-</w:t>
      </w:r>
      <w:proofErr w:type="spellStart"/>
      <w:r w:rsidR="001F6DF3">
        <w:rPr>
          <w:rFonts w:cs="Arial"/>
          <w:b/>
          <w:sz w:val="24"/>
          <w:lang w:val="en-US" w:eastAsia="ja-JP"/>
        </w:rPr>
        <w:t>IoT</w:t>
      </w:r>
      <w:proofErr w:type="spellEnd"/>
      <w:r w:rsidR="00DE35EB">
        <w:rPr>
          <w:rFonts w:cs="Arial"/>
          <w:b/>
          <w:sz w:val="24"/>
          <w:lang w:val="en-US" w:eastAsia="ja-JP"/>
        </w:rPr>
        <w:t xml:space="preserve"> </w:t>
      </w:r>
      <w:r w:rsidR="000135DD">
        <w:rPr>
          <w:rFonts w:cs="Arial"/>
          <w:b/>
          <w:sz w:val="24"/>
          <w:lang w:val="en-US" w:eastAsia="ja-JP"/>
        </w:rPr>
        <w:t>–</w:t>
      </w:r>
      <w:r w:rsidR="00DE35EB">
        <w:rPr>
          <w:rFonts w:cs="Arial"/>
          <w:b/>
          <w:sz w:val="24"/>
          <w:lang w:val="en-US" w:eastAsia="ja-JP"/>
        </w:rPr>
        <w:t xml:space="preserve"> </w:t>
      </w:r>
      <w:r w:rsidR="000135DD">
        <w:rPr>
          <w:rFonts w:cs="Arial"/>
          <w:b/>
          <w:sz w:val="24"/>
          <w:lang w:val="en-US" w:eastAsia="ja-JP"/>
        </w:rPr>
        <w:t>Single Tone</w:t>
      </w:r>
      <w:r w:rsidR="00C9756D">
        <w:rPr>
          <w:rFonts w:cs="Arial"/>
          <w:b/>
          <w:sz w:val="24"/>
          <w:lang w:val="en-US" w:eastAsia="ja-JP"/>
        </w:rPr>
        <w:t xml:space="preserve"> Frequency</w:t>
      </w:r>
      <w:r w:rsidR="000135DD">
        <w:rPr>
          <w:rFonts w:cs="Arial"/>
          <w:b/>
          <w:sz w:val="24"/>
          <w:lang w:val="en-US" w:eastAsia="ja-JP"/>
        </w:rPr>
        <w:t xml:space="preserve"> NB-PRACH Design</w:t>
      </w:r>
      <w:r w:rsidR="00895096">
        <w:rPr>
          <w:rFonts w:cs="Arial"/>
          <w:b/>
          <w:sz w:val="24"/>
          <w:lang w:val="en-US" w:eastAsia="ja-JP"/>
        </w:rPr>
        <w:t xml:space="preserve"> </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799A7399" w:rsidR="00A675B4" w:rsidRPr="00DF438D" w:rsidRDefault="00BD21BC" w:rsidP="00BD21BC">
      <w:pPr>
        <w:keepNext/>
        <w:tabs>
          <w:tab w:val="left" w:pos="2552"/>
        </w:tabs>
        <w:rPr>
          <w:lang w:val="en-US"/>
        </w:rPr>
      </w:pPr>
      <w:r w:rsidRPr="00C9756D">
        <w:rPr>
          <w:rFonts w:cs="Arial"/>
          <w:b/>
          <w:sz w:val="24"/>
          <w:lang w:val="en-US"/>
        </w:rPr>
        <w:t xml:space="preserve">Agenda Item:         </w:t>
      </w:r>
      <w:r w:rsidRPr="00C9756D">
        <w:rPr>
          <w:rFonts w:cs="Arial"/>
          <w:b/>
          <w:sz w:val="24"/>
          <w:lang w:val="en-US"/>
        </w:rPr>
        <w:tab/>
      </w:r>
      <w:r w:rsidR="00C9756D">
        <w:rPr>
          <w:rFonts w:cs="Arial"/>
          <w:b/>
          <w:sz w:val="24"/>
          <w:lang w:val="en-US"/>
        </w:rPr>
        <w:t>7.2.1.2.2</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16C3BD15" w14:textId="0F3C50B3" w:rsidR="0052438A"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w:t>
      </w:r>
      <w:r w:rsidR="003B44B7">
        <w:rPr>
          <w:i/>
          <w:lang w:val="en-US"/>
        </w:rPr>
        <w:t>b</w:t>
      </w:r>
      <w:r w:rsidRPr="00D9057B">
        <w:rPr>
          <w:i/>
          <w:lang w:val="en-US"/>
        </w:rPr>
        <w:t xml:space="preserve">and </w:t>
      </w:r>
      <w:proofErr w:type="spellStart"/>
      <w:r w:rsidRPr="00D9057B">
        <w:rPr>
          <w:i/>
          <w:lang w:val="en-US"/>
        </w:rPr>
        <w:t>I</w:t>
      </w:r>
      <w:r w:rsidR="003B44B7">
        <w:rPr>
          <w:i/>
          <w:lang w:val="en-US"/>
        </w:rPr>
        <w:t>o</w:t>
      </w:r>
      <w:r w:rsidRPr="00D9057B">
        <w:rPr>
          <w:i/>
          <w:lang w:val="en-US"/>
        </w:rPr>
        <w:t>T</w:t>
      </w:r>
      <w:proofErr w:type="spellEnd"/>
      <w:r w:rsidRPr="00D9057B">
        <w:rPr>
          <w:i/>
          <w:lang w:val="en-US"/>
        </w:rPr>
        <w:t xml:space="preserve"> (NB-</w:t>
      </w:r>
      <w:proofErr w:type="spellStart"/>
      <w:r w:rsidRPr="00D9057B">
        <w:rPr>
          <w:i/>
          <w:lang w:val="en-US"/>
        </w:rPr>
        <w:t>I</w:t>
      </w:r>
      <w:r w:rsidR="00A546B8">
        <w:rPr>
          <w:i/>
          <w:lang w:val="en-US"/>
        </w:rPr>
        <w:t>o</w:t>
      </w:r>
      <w:r w:rsidRPr="00D9057B">
        <w:rPr>
          <w:i/>
          <w:lang w:val="en-US"/>
        </w:rPr>
        <w:t>T</w:t>
      </w:r>
      <w:proofErr w:type="spellEnd"/>
      <w:r w:rsidRPr="00D9057B">
        <w:rPr>
          <w:i/>
          <w:lang w:val="en-US"/>
        </w:rPr>
        <w:t>)</w:t>
      </w:r>
      <w:r>
        <w:rPr>
          <w:lang w:val="en-US"/>
        </w:rPr>
        <w:t xml:space="preserve"> was approved, see</w:t>
      </w:r>
      <w:r w:rsidR="00594E36">
        <w:rPr>
          <w:lang w:val="en-US"/>
        </w:rPr>
        <w:t xml:space="preserve"> </w:t>
      </w:r>
      <w:r w:rsidR="009700FD">
        <w:rPr>
          <w:lang w:val="en-US"/>
        </w:rPr>
        <w:fldChar w:fldCharType="begin"/>
      </w:r>
      <w:r w:rsidR="009700FD">
        <w:rPr>
          <w:lang w:val="en-US"/>
        </w:rPr>
        <w:instrText xml:space="preserve"> REF _Ref433894019 \r \h </w:instrText>
      </w:r>
      <w:r w:rsidR="009700FD">
        <w:rPr>
          <w:lang w:val="en-US"/>
        </w:rPr>
      </w:r>
      <w:r w:rsidR="009700FD">
        <w:rPr>
          <w:lang w:val="en-US"/>
        </w:rPr>
        <w:fldChar w:fldCharType="separate"/>
      </w:r>
      <w:r w:rsidR="00862325">
        <w:rPr>
          <w:lang w:val="en-US"/>
        </w:rPr>
        <w:t>[1]</w:t>
      </w:r>
      <w:r w:rsidR="009700FD">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5B3559C7" w14:textId="77777777" w:rsidR="005560B2" w:rsidRPr="000A105F" w:rsidRDefault="005560B2" w:rsidP="005560B2">
      <w:pPr>
        <w:pStyle w:val="BodyText"/>
        <w:rPr>
          <w:highlight w:val="yellow"/>
        </w:rPr>
      </w:pPr>
      <w:r w:rsidRPr="003346C1">
        <w:t xml:space="preserve">In RAN#70, the following items have been agreed </w:t>
      </w:r>
      <w:r w:rsidRPr="003346C1">
        <w:fldChar w:fldCharType="begin"/>
      </w:r>
      <w:r w:rsidRPr="003346C1">
        <w:instrText xml:space="preserve"> REF _Ref436223503 \r \h  \* MERGEFORMAT </w:instrText>
      </w:r>
      <w:r w:rsidRPr="003346C1">
        <w:fldChar w:fldCharType="separate"/>
      </w:r>
      <w:r w:rsidR="00862325">
        <w:t>[2]</w:t>
      </w:r>
      <w:r w:rsidRPr="003346C1">
        <w:fldChar w:fldCharType="end"/>
      </w:r>
      <w:r w:rsidRPr="003346C1">
        <w:t>.</w:t>
      </w:r>
    </w:p>
    <w:p w14:paraId="28C20973" w14:textId="77777777" w:rsidR="005560B2" w:rsidRDefault="005560B2" w:rsidP="005560B2">
      <w:pPr>
        <w:numPr>
          <w:ilvl w:val="0"/>
          <w:numId w:val="17"/>
        </w:numPr>
        <w:spacing w:after="180"/>
        <w:ind w:right="-99"/>
        <w:jc w:val="left"/>
        <w:rPr>
          <w:bCs/>
        </w:rPr>
      </w:pPr>
      <w:r>
        <w:rPr>
          <w:bCs/>
        </w:rPr>
        <w:t>180 kHz UE RF bandwidth for both downlink and uplink</w:t>
      </w:r>
    </w:p>
    <w:p w14:paraId="36F158AB" w14:textId="77777777" w:rsidR="005560B2" w:rsidRDefault="005560B2" w:rsidP="005560B2">
      <w:pPr>
        <w:numPr>
          <w:ilvl w:val="0"/>
          <w:numId w:val="17"/>
        </w:numPr>
        <w:spacing w:after="180"/>
        <w:ind w:right="-99"/>
        <w:jc w:val="left"/>
        <w:rPr>
          <w:bCs/>
        </w:rPr>
      </w:pPr>
      <w:r w:rsidRPr="0007668C">
        <w:rPr>
          <w:bCs/>
        </w:rPr>
        <w:t>OFDMA on the downlink</w:t>
      </w:r>
    </w:p>
    <w:p w14:paraId="63E3746E" w14:textId="77777777" w:rsidR="005560B2" w:rsidRDefault="005560B2" w:rsidP="005560B2">
      <w:pPr>
        <w:numPr>
          <w:ilvl w:val="1"/>
          <w:numId w:val="17"/>
        </w:numPr>
        <w:spacing w:after="180"/>
        <w:ind w:right="-99"/>
        <w:jc w:val="left"/>
        <w:rPr>
          <w:bCs/>
        </w:rPr>
      </w:pPr>
      <w:r>
        <w:rPr>
          <w:bCs/>
        </w:rPr>
        <w:t xml:space="preserve">15 kHz sub-carrier spacing for all the modes of operation (with normal or extended CP). </w:t>
      </w:r>
    </w:p>
    <w:p w14:paraId="27F697C6" w14:textId="77777777" w:rsidR="005560B2" w:rsidRDefault="005560B2" w:rsidP="005560B2">
      <w:pPr>
        <w:numPr>
          <w:ilvl w:val="0"/>
          <w:numId w:val="17"/>
        </w:numPr>
        <w:spacing w:after="180"/>
        <w:ind w:right="-99"/>
        <w:jc w:val="left"/>
        <w:rPr>
          <w:bCs/>
        </w:rPr>
      </w:pPr>
      <w:r>
        <w:rPr>
          <w:bCs/>
        </w:rPr>
        <w:t xml:space="preserve">For the uplink: </w:t>
      </w:r>
    </w:p>
    <w:p w14:paraId="3A294B6A" w14:textId="77777777" w:rsidR="005560B2" w:rsidRDefault="005560B2" w:rsidP="005560B2">
      <w:pPr>
        <w:numPr>
          <w:ilvl w:val="1"/>
          <w:numId w:val="17"/>
        </w:numPr>
        <w:spacing w:after="180"/>
        <w:ind w:right="-99"/>
        <w:jc w:val="left"/>
        <w:rPr>
          <w:bCs/>
        </w:rPr>
      </w:pPr>
      <w:r>
        <w:rPr>
          <w:bCs/>
        </w:rPr>
        <w:t xml:space="preserve">Single tone transmissions are supported. Two numerologies should be configurable by the network for single-tone transmission: 3.75 kHz and 15 kHz. A cyclic prefix is inserted. Frequency domain </w:t>
      </w:r>
      <w:proofErr w:type="spellStart"/>
      <w:r>
        <w:rPr>
          <w:bCs/>
        </w:rPr>
        <w:t>sinc</w:t>
      </w:r>
      <w:proofErr w:type="spellEnd"/>
      <w:r>
        <w:rPr>
          <w:bCs/>
        </w:rPr>
        <w:t xml:space="preserve"> pulse-shaping in the physical layer description.</w:t>
      </w:r>
    </w:p>
    <w:p w14:paraId="5D3EFC18" w14:textId="77777777" w:rsidR="005560B2" w:rsidRDefault="005560B2" w:rsidP="005560B2">
      <w:pPr>
        <w:numPr>
          <w:ilvl w:val="1"/>
          <w:numId w:val="17"/>
        </w:numPr>
        <w:spacing w:after="180"/>
        <w:ind w:right="-99"/>
        <w:jc w:val="left"/>
        <w:rPr>
          <w:bCs/>
        </w:rPr>
      </w:pPr>
      <w:r>
        <w:rPr>
          <w:bCs/>
        </w:rPr>
        <w:t>Multi-tone transmissions are supported, based on SC-FDMA with 15 kHz UL subcarrier spacing.</w:t>
      </w:r>
    </w:p>
    <w:p w14:paraId="545A15B6" w14:textId="77777777" w:rsidR="005560B2" w:rsidRDefault="005560B2" w:rsidP="005560B2">
      <w:pPr>
        <w:numPr>
          <w:ilvl w:val="1"/>
          <w:numId w:val="17"/>
        </w:numPr>
        <w:spacing w:after="180"/>
        <w:ind w:right="-99"/>
        <w:jc w:val="left"/>
        <w:rPr>
          <w:bCs/>
        </w:rPr>
      </w:pPr>
      <w:r>
        <w:rPr>
          <w:bCs/>
        </w:rPr>
        <w:t>FFS: Additional mechanisms for PAPR reduction.</w:t>
      </w:r>
    </w:p>
    <w:p w14:paraId="572FAE0F" w14:textId="2244E3E4" w:rsidR="005560B2" w:rsidRPr="005560B2" w:rsidRDefault="005560B2" w:rsidP="0052438A">
      <w:pPr>
        <w:numPr>
          <w:ilvl w:val="1"/>
          <w:numId w:val="17"/>
        </w:numPr>
        <w:spacing w:after="180"/>
        <w:ind w:right="-99"/>
        <w:jc w:val="left"/>
        <w:rPr>
          <w:bCs/>
        </w:rPr>
      </w:pPr>
      <w:r>
        <w:rPr>
          <w:bCs/>
        </w:rPr>
        <w:t>The UE shall indicate the support single-tone and/or multi-tone, details to be discussed by RAN WGs</w:t>
      </w:r>
    </w:p>
    <w:p w14:paraId="6F08B936" w14:textId="6526FAC1" w:rsidR="00D814D8" w:rsidRPr="00D15FDF" w:rsidRDefault="008D36F1" w:rsidP="00D15FDF">
      <w:r w:rsidRPr="00D15FDF">
        <w:t>In RAN1 NB-</w:t>
      </w:r>
      <w:proofErr w:type="spellStart"/>
      <w:r w:rsidRPr="00D15FDF">
        <w:t>IoT</w:t>
      </w:r>
      <w:proofErr w:type="spellEnd"/>
      <w:r w:rsidRPr="00D15FDF">
        <w:t xml:space="preserve"> ad </w:t>
      </w:r>
      <w:r w:rsidR="005560B2" w:rsidRPr="00D15FDF">
        <w:t xml:space="preserve">hoc meeting, it was </w:t>
      </w:r>
      <w:r w:rsidR="00351C0A">
        <w:t xml:space="preserve">further </w:t>
      </w:r>
      <w:r w:rsidR="005560B2" w:rsidRPr="00D15FDF">
        <w:t xml:space="preserve">agreed that </w:t>
      </w:r>
      <w:r w:rsidR="00D15FDF">
        <w:t>“</w:t>
      </w:r>
      <w:r w:rsidR="005560B2">
        <w:rPr>
          <w:rFonts w:eastAsia="MS Mincho"/>
          <w:lang w:val="en-US" w:eastAsia="ja-JP"/>
        </w:rPr>
        <w:t>Support one PRACH scheme for all MCL cases</w:t>
      </w:r>
      <w:r w:rsidR="00D15FDF">
        <w:rPr>
          <w:rFonts w:eastAsia="MS Mincho"/>
          <w:lang w:val="en-US" w:eastAsia="ja-JP"/>
        </w:rPr>
        <w:t xml:space="preserve"> </w:t>
      </w:r>
      <w:r w:rsidR="00D15FDF" w:rsidRPr="00D15FDF">
        <w:fldChar w:fldCharType="begin"/>
      </w:r>
      <w:r w:rsidR="00D15FDF" w:rsidRPr="00D15FDF">
        <w:instrText xml:space="preserve"> REF _Ref441756286 \r \h  \* MERGEFORMAT </w:instrText>
      </w:r>
      <w:r w:rsidR="00D15FDF" w:rsidRPr="00D15FDF">
        <w:fldChar w:fldCharType="separate"/>
      </w:r>
      <w:r w:rsidR="00862325">
        <w:t>[3]</w:t>
      </w:r>
      <w:r w:rsidR="00D15FDF" w:rsidRPr="00D15FDF">
        <w:fldChar w:fldCharType="end"/>
      </w:r>
      <w:r w:rsidR="00D15FDF">
        <w:t>.</w:t>
      </w:r>
      <w:r w:rsidR="00D15FDF">
        <w:rPr>
          <w:rFonts w:eastAsia="MS Mincho"/>
          <w:lang w:val="en-US" w:eastAsia="ja-JP"/>
        </w:rPr>
        <w:t>” Also, as a working assumption,</w:t>
      </w:r>
      <w:r w:rsidR="00D15FDF">
        <w:t xml:space="preserve"> “</w:t>
      </w:r>
      <w:r w:rsidR="005560B2">
        <w:rPr>
          <w:rFonts w:eastAsia="MS Mincho"/>
          <w:lang w:val="en-US" w:eastAsia="ja-JP"/>
        </w:rPr>
        <w:t>PRACH scheme is based on single-tone transmission</w:t>
      </w:r>
      <w:r w:rsidR="00D15FDF">
        <w:rPr>
          <w:rFonts w:eastAsia="MS Mincho"/>
          <w:lang w:val="en-US" w:eastAsia="ja-JP"/>
        </w:rPr>
        <w:t xml:space="preserve"> </w:t>
      </w:r>
      <w:r w:rsidR="00D15FDF" w:rsidRPr="00D15FDF">
        <w:fldChar w:fldCharType="begin"/>
      </w:r>
      <w:r w:rsidR="00D15FDF" w:rsidRPr="00D15FDF">
        <w:instrText xml:space="preserve"> REF _Ref441756286 \r \h  \* MERGEFORMAT </w:instrText>
      </w:r>
      <w:r w:rsidR="00D15FDF" w:rsidRPr="00D15FDF">
        <w:fldChar w:fldCharType="separate"/>
      </w:r>
      <w:r w:rsidR="00862325">
        <w:t>[3]</w:t>
      </w:r>
      <w:r w:rsidR="00D15FDF" w:rsidRPr="00D15FDF">
        <w:fldChar w:fldCharType="end"/>
      </w:r>
      <w:r w:rsidR="00D15FDF">
        <w:t>.</w:t>
      </w:r>
      <w:r w:rsidR="00D15FDF">
        <w:rPr>
          <w:rFonts w:eastAsia="MS Mincho"/>
          <w:lang w:val="en-US" w:eastAsia="ja-JP"/>
        </w:rPr>
        <w:t>”</w:t>
      </w:r>
    </w:p>
    <w:p w14:paraId="23D76E89" w14:textId="77777777" w:rsidR="005560B2" w:rsidRPr="00D15FDF" w:rsidRDefault="005560B2" w:rsidP="00D15FDF">
      <w:pPr>
        <w:overflowPunct/>
        <w:autoSpaceDE/>
        <w:autoSpaceDN/>
        <w:adjustRightInd/>
        <w:spacing w:after="0"/>
        <w:jc w:val="left"/>
        <w:textAlignment w:val="auto"/>
        <w:rPr>
          <w:rFonts w:eastAsia="MS Mincho"/>
          <w:lang w:eastAsia="ja-JP"/>
        </w:rPr>
      </w:pPr>
    </w:p>
    <w:p w14:paraId="62E7B2AD" w14:textId="5731B6B7" w:rsidR="00792345" w:rsidRPr="00921AB6" w:rsidRDefault="00921AB6" w:rsidP="00B342A2">
      <w:pPr>
        <w:pStyle w:val="BodyText"/>
      </w:pPr>
      <w:r>
        <w:t>In this c</w:t>
      </w:r>
      <w:r w:rsidR="003A35CF">
        <w:t>ontribution, we</w:t>
      </w:r>
      <w:r w:rsidR="002411F2">
        <w:t xml:space="preserve"> </w:t>
      </w:r>
      <w:r w:rsidR="005560B2">
        <w:t>discuss how single-tone NB-PRACH should be designed to meet the performance targets of NB-</w:t>
      </w:r>
      <w:proofErr w:type="spellStart"/>
      <w:r w:rsidR="005560B2">
        <w:t>IoT</w:t>
      </w:r>
      <w:proofErr w:type="spellEnd"/>
      <w:r w:rsidR="005560B2">
        <w:t>.</w:t>
      </w:r>
    </w:p>
    <w:p w14:paraId="5A297BD7" w14:textId="0BB0423A" w:rsidR="00792345" w:rsidRDefault="005A4773" w:rsidP="00792345">
      <w:pPr>
        <w:pStyle w:val="Heading1"/>
      </w:pPr>
      <w:bookmarkStart w:id="2" w:name="_Ref441488033"/>
      <w:r>
        <w:t>Basic</w:t>
      </w:r>
      <w:r w:rsidR="003B00A3">
        <w:t xml:space="preserve"> Design</w:t>
      </w:r>
      <w:r>
        <w:t xml:space="preserve"> Principles</w:t>
      </w:r>
      <w:bookmarkEnd w:id="2"/>
    </w:p>
    <w:p w14:paraId="378B1D6D" w14:textId="319AABFD" w:rsidR="00384695" w:rsidRDefault="00384695" w:rsidP="00384695">
      <w:pPr>
        <w:pStyle w:val="BodyText"/>
      </w:pPr>
      <w:r>
        <w:t xml:space="preserve">In this </w:t>
      </w:r>
      <w:r w:rsidR="005B0BBC">
        <w:t>section, we revisit</w:t>
      </w:r>
      <w:r>
        <w:t xml:space="preserve"> the</w:t>
      </w:r>
      <w:r w:rsidR="00D12234">
        <w:t xml:space="preserve"> basic design principles behind the single tone frequency </w:t>
      </w:r>
      <w:r w:rsidR="00444B94">
        <w:t>hopping</w:t>
      </w:r>
      <w:r w:rsidR="00D12234">
        <w:t xml:space="preserve"> </w:t>
      </w:r>
      <w:r w:rsidR="00642468">
        <w:t>NB-PRACH</w:t>
      </w:r>
      <w:r w:rsidR="00D12234">
        <w:t>.</w:t>
      </w:r>
      <w:r w:rsidR="006537C9">
        <w:t xml:space="preserve"> The design considerations for selecting the specific parameters are discussed in Section</w:t>
      </w:r>
      <w:r w:rsidR="002F6D13">
        <w:t xml:space="preserve"> </w:t>
      </w:r>
      <w:r w:rsidR="002F6D13">
        <w:fldChar w:fldCharType="begin"/>
      </w:r>
      <w:r w:rsidR="002F6D13">
        <w:instrText xml:space="preserve"> REF _Ref441488035 \r \h </w:instrText>
      </w:r>
      <w:r w:rsidR="002F6D13">
        <w:fldChar w:fldCharType="separate"/>
      </w:r>
      <w:r w:rsidR="00862325">
        <w:t>3</w:t>
      </w:r>
      <w:r w:rsidR="002F6D13">
        <w:fldChar w:fldCharType="end"/>
      </w:r>
      <w:r w:rsidR="006537C9">
        <w:t>.</w:t>
      </w:r>
      <w:r w:rsidR="00D12234">
        <w:t xml:space="preserve"> </w:t>
      </w:r>
    </w:p>
    <w:p w14:paraId="4BB60A57" w14:textId="35E81CB9" w:rsidR="00D12234" w:rsidRDefault="00384695" w:rsidP="00384695">
      <w:pPr>
        <w:pStyle w:val="BodyText"/>
      </w:pPr>
      <w:r>
        <w:t xml:space="preserve">The basic idea of the design is to spread the </w:t>
      </w:r>
      <w:r w:rsidR="009B55AA">
        <w:t>random</w:t>
      </w:r>
      <w:r>
        <w:t xml:space="preserve"> access preamble in time, instead of spreading it in frequency (as in</w:t>
      </w:r>
      <w:r w:rsidR="00D12234">
        <w:t xml:space="preserve"> Zadoff-Chu sequences based </w:t>
      </w:r>
      <w:r w:rsidR="00642468">
        <w:t>PRACH</w:t>
      </w:r>
      <w:r w:rsidR="002F6D13">
        <w:t xml:space="preserve"> design</w:t>
      </w:r>
      <w:r>
        <w:t xml:space="preserve">). The design is </w:t>
      </w:r>
      <w:r w:rsidR="00D12234">
        <w:t>illustrated</w:t>
      </w:r>
      <w:r>
        <w:t xml:space="preserve"> in</w:t>
      </w:r>
      <w:r w:rsidR="004414AC">
        <w:t xml:space="preserve"> </w:t>
      </w:r>
      <w:r w:rsidR="004414AC">
        <w:fldChar w:fldCharType="begin"/>
      </w:r>
      <w:r w:rsidR="004414AC">
        <w:instrText xml:space="preserve"> REF _Ref436229777 \h </w:instrText>
      </w:r>
      <w:r w:rsidR="004414AC">
        <w:fldChar w:fldCharType="separate"/>
      </w:r>
      <w:r w:rsidR="00862325">
        <w:t xml:space="preserve">Figure </w:t>
      </w:r>
      <w:r w:rsidR="00862325">
        <w:rPr>
          <w:noProof/>
        </w:rPr>
        <w:t>1</w:t>
      </w:r>
      <w:r w:rsidR="004414AC">
        <w:fldChar w:fldCharType="end"/>
      </w:r>
      <w:r w:rsidR="006537C9">
        <w:t xml:space="preserve">. </w:t>
      </w:r>
      <w:r w:rsidR="00746C7F">
        <w:t xml:space="preserve">To reduce the overhead, we can </w:t>
      </w:r>
      <w:r w:rsidR="009B0C9B">
        <w:t>combine several</w:t>
      </w:r>
      <w:r w:rsidR="00746C7F">
        <w:t xml:space="preserve"> OFDM symbol</w:t>
      </w:r>
      <w:r w:rsidR="009B0C9B">
        <w:t>s and add one single CP. The symbols</w:t>
      </w:r>
      <w:r w:rsidR="00746C7F">
        <w:t xml:space="preserve"> and the CP constitute a group</w:t>
      </w:r>
      <w:r w:rsidR="000832A0">
        <w:t>, as called in</w:t>
      </w:r>
      <w:r w:rsidR="003D7233">
        <w:t xml:space="preserve"> </w:t>
      </w:r>
      <w:r w:rsidR="008A7721">
        <w:fldChar w:fldCharType="begin"/>
      </w:r>
      <w:r w:rsidR="008A7721">
        <w:instrText xml:space="preserve"> REF _Ref441075636 \r \h </w:instrText>
      </w:r>
      <w:r w:rsidR="008A7721">
        <w:fldChar w:fldCharType="separate"/>
      </w:r>
      <w:r w:rsidR="00862325">
        <w:t>[5]</w:t>
      </w:r>
      <w:r w:rsidR="008A7721">
        <w:fldChar w:fldCharType="end"/>
      </w:r>
      <w:r w:rsidR="00746C7F">
        <w:t xml:space="preserve">. </w:t>
      </w:r>
      <w:r w:rsidR="006537C9">
        <w:t>The preamble consists of L</w:t>
      </w:r>
      <w:r>
        <w:t xml:space="preserve"> </w:t>
      </w:r>
      <w:r w:rsidR="006511DB">
        <w:t>groups of symbols</w:t>
      </w:r>
      <w:r>
        <w:t xml:space="preserve"> in ti</w:t>
      </w:r>
      <w:r w:rsidR="006537C9">
        <w:t>me and occupies one tone (of B</w:t>
      </w:r>
      <w:r>
        <w:t xml:space="preserve"> kHz) in frequency. The transmission however hops</w:t>
      </w:r>
      <w:r w:rsidR="00503BE3">
        <w:t xml:space="preserve"> from</w:t>
      </w:r>
      <w:r w:rsidR="008C3209">
        <w:t xml:space="preserve"> one</w:t>
      </w:r>
      <w:r w:rsidR="00503BE3">
        <w:t xml:space="preserve"> </w:t>
      </w:r>
      <w:r w:rsidR="006511DB">
        <w:t>group</w:t>
      </w:r>
      <w:r w:rsidR="00503BE3">
        <w:t xml:space="preserve"> to </w:t>
      </w:r>
      <w:r w:rsidR="008C3209">
        <w:t>another</w:t>
      </w:r>
      <w:r>
        <w:t>. The</w:t>
      </w:r>
      <w:r w:rsidRPr="0018239C">
        <w:t xml:space="preserve"> hopping</w:t>
      </w:r>
      <w:r>
        <w:t xml:space="preserve"> is used</w:t>
      </w:r>
      <w:r w:rsidRPr="0018239C">
        <w:t xml:space="preserve"> to </w:t>
      </w:r>
      <w:r w:rsidR="00226321">
        <w:t>facilitate</w:t>
      </w:r>
      <w:r w:rsidR="00EE473D">
        <w:t xml:space="preserve"> the</w:t>
      </w:r>
      <w:r w:rsidRPr="0018239C">
        <w:t xml:space="preserve"> time-o</w:t>
      </w:r>
      <w:r w:rsidR="00EE473D">
        <w:t xml:space="preserve">f-arrival estimation </w:t>
      </w:r>
      <w:r>
        <w:t>at the BS</w:t>
      </w:r>
      <w:r w:rsidRPr="0018239C">
        <w:t>.</w:t>
      </w:r>
      <w:r w:rsidR="006537C9">
        <w:t xml:space="preserve"> </w:t>
      </w:r>
    </w:p>
    <w:p w14:paraId="21B77749" w14:textId="06F6344E" w:rsidR="00D12234" w:rsidRDefault="00FC4980" w:rsidP="008741BC">
      <w:pPr>
        <w:pStyle w:val="BodyText"/>
        <w:jc w:val="center"/>
      </w:pPr>
      <w:r>
        <w:rPr>
          <w:noProof/>
          <w:lang w:val="en-US"/>
        </w:rPr>
        <w:lastRenderedPageBreak/>
        <w:drawing>
          <wp:inline distT="0" distB="0" distL="0" distR="0" wp14:anchorId="2E41524E" wp14:editId="1AFF3622">
            <wp:extent cx="5943600" cy="36842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3684270"/>
                    </a:xfrm>
                    <a:prstGeom prst="rect">
                      <a:avLst/>
                    </a:prstGeom>
                  </pic:spPr>
                </pic:pic>
              </a:graphicData>
            </a:graphic>
          </wp:inline>
        </w:drawing>
      </w:r>
    </w:p>
    <w:p w14:paraId="19DCB975" w14:textId="6886A0D0" w:rsidR="006511DB" w:rsidRDefault="009B0C9B" w:rsidP="008741BC">
      <w:pPr>
        <w:pStyle w:val="BodyText"/>
        <w:jc w:val="center"/>
      </w:pPr>
      <w:r>
        <w:rPr>
          <w:noProof/>
          <w:lang w:val="en-US"/>
        </w:rPr>
        <w:drawing>
          <wp:inline distT="0" distB="0" distL="0" distR="0" wp14:anchorId="0FD43B35" wp14:editId="78C8192A">
            <wp:extent cx="2100424" cy="2194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099718" cy="2193823"/>
                    </a:xfrm>
                    <a:prstGeom prst="rect">
                      <a:avLst/>
                    </a:prstGeom>
                  </pic:spPr>
                </pic:pic>
              </a:graphicData>
            </a:graphic>
          </wp:inline>
        </w:drawing>
      </w:r>
    </w:p>
    <w:p w14:paraId="1667F088" w14:textId="4B2D2A26" w:rsidR="00D12234" w:rsidRDefault="00D12234" w:rsidP="00D12234">
      <w:pPr>
        <w:pStyle w:val="Caption"/>
      </w:pPr>
      <w:bookmarkStart w:id="3" w:name="_Ref436229777"/>
      <w:r>
        <w:t xml:space="preserve">Figure </w:t>
      </w:r>
      <w:r>
        <w:fldChar w:fldCharType="begin"/>
      </w:r>
      <w:r>
        <w:instrText xml:space="preserve"> SEQ Figure \* ARABIC </w:instrText>
      </w:r>
      <w:r>
        <w:fldChar w:fldCharType="separate"/>
      </w:r>
      <w:r w:rsidR="00862325">
        <w:rPr>
          <w:noProof/>
        </w:rPr>
        <w:t>1</w:t>
      </w:r>
      <w:r>
        <w:fldChar w:fldCharType="end"/>
      </w:r>
      <w:bookmarkEnd w:id="3"/>
      <w:r>
        <w:t xml:space="preserve">: An illustration of the single tone frequency </w:t>
      </w:r>
      <w:r w:rsidR="00444B94">
        <w:t>hopping</w:t>
      </w:r>
      <w:r>
        <w:t xml:space="preserve"> </w:t>
      </w:r>
      <w:r w:rsidR="00642468">
        <w:t>NB-PRACH</w:t>
      </w:r>
    </w:p>
    <w:p w14:paraId="54825491" w14:textId="6868E8AD" w:rsidR="0019116A" w:rsidRDefault="00E36E51" w:rsidP="005A4773">
      <w:pPr>
        <w:pStyle w:val="BodyText"/>
      </w:pPr>
      <w:r>
        <w:t xml:space="preserve">As shown in </w:t>
      </w:r>
      <w:r>
        <w:fldChar w:fldCharType="begin"/>
      </w:r>
      <w:r>
        <w:instrText xml:space="preserve"> REF _Ref436223730 \r \h </w:instrText>
      </w:r>
      <w:r>
        <w:fldChar w:fldCharType="separate"/>
      </w:r>
      <w:r w:rsidR="00862325">
        <w:t>[3]</w:t>
      </w:r>
      <w:r>
        <w:fldChar w:fldCharType="end"/>
      </w:r>
      <w:r>
        <w:t>, with an appropriate selection of the design parameters, the</w:t>
      </w:r>
      <w:r w:rsidR="000A105F">
        <w:t xml:space="preserve"> theoretical</w:t>
      </w:r>
      <w:r>
        <w:t xml:space="preserve"> PAPR of the</w:t>
      </w:r>
      <w:r w:rsidR="00FB39DC">
        <w:t xml:space="preserve"> preamble signal</w:t>
      </w:r>
      <w:r w:rsidR="000A105F">
        <w:t xml:space="preserve"> can be as low as</w:t>
      </w:r>
      <w:r w:rsidR="00024429">
        <w:t xml:space="preserve"> </w:t>
      </w:r>
      <w:r>
        <w:t xml:space="preserve">0 </w:t>
      </w:r>
      <w:proofErr w:type="spellStart"/>
      <w:r>
        <w:t>dB.</w:t>
      </w:r>
      <w:proofErr w:type="spellEnd"/>
      <w:r w:rsidR="00024429">
        <w:t xml:space="preserve"> UEs in extreme coverage are power limited and their performance is sensitive to power amplifier efficiency. The 0 dB PAPR property of the single tone frequency </w:t>
      </w:r>
      <w:r w:rsidR="00444B94">
        <w:t>hopping</w:t>
      </w:r>
      <w:r w:rsidR="00024429">
        <w:t xml:space="preserve"> </w:t>
      </w:r>
      <w:r w:rsidR="00642468">
        <w:t>NB-PRACH</w:t>
      </w:r>
      <w:r w:rsidR="00024429">
        <w:t xml:space="preserve"> is </w:t>
      </w:r>
      <w:r w:rsidR="00E17EE4">
        <w:t>particularly</w:t>
      </w:r>
      <w:r w:rsidR="00024429">
        <w:t xml:space="preserve"> desirable for this type of UE</w:t>
      </w:r>
      <w:r w:rsidR="00AC70EA">
        <w:t>s</w:t>
      </w:r>
      <w:r w:rsidR="00024429">
        <w:t>.</w:t>
      </w:r>
    </w:p>
    <w:p w14:paraId="3196D859" w14:textId="77777777" w:rsidR="0019116A" w:rsidRDefault="0019116A" w:rsidP="0019116A">
      <w:bookmarkStart w:id="4" w:name="_Ref436229951"/>
      <w:r>
        <w:t>The choice of hopping distance has the following implications.</w:t>
      </w:r>
    </w:p>
    <w:p w14:paraId="02F6A5A1" w14:textId="06033335" w:rsidR="0019116A" w:rsidRDefault="0019116A" w:rsidP="0019116A">
      <w:pPr>
        <w:pStyle w:val="ListParagraph"/>
        <w:numPr>
          <w:ilvl w:val="0"/>
          <w:numId w:val="16"/>
        </w:numPr>
      </w:pPr>
      <w:r w:rsidRPr="003241CB">
        <w:t>Since the phase difference of two</w:t>
      </w:r>
      <w:r>
        <w:t xml:space="preserve"> adjacent</w:t>
      </w:r>
      <w:r w:rsidRPr="003241CB">
        <w:t xml:space="preserve"> </w:t>
      </w:r>
      <w:r w:rsidR="009D31F2">
        <w:t>received symbol groups</w:t>
      </w:r>
      <w:r w:rsidRPr="003241CB">
        <w:t xml:space="preserve"> due to hopping is pro</w:t>
      </w:r>
      <w:r>
        <w:t>portional to the hopping distance D</w:t>
      </w:r>
      <w:r w:rsidRPr="003241CB">
        <w:t>, c</w:t>
      </w:r>
      <w:r>
        <w:t>hoosing a large hopping distance D</w:t>
      </w:r>
      <w:r w:rsidRPr="003241CB">
        <w:t xml:space="preserve"> makes the observed phase difference at the</w:t>
      </w:r>
      <w:r>
        <w:t xml:space="preserve"> BS more robust to noise. This may help improve the time-of-arrival estimation performance at the BS.</w:t>
      </w:r>
    </w:p>
    <w:p w14:paraId="5C0755A9" w14:textId="24FF2D0A" w:rsidR="0019116A" w:rsidRDefault="0019116A" w:rsidP="0019116A">
      <w:pPr>
        <w:pStyle w:val="ListParagraph"/>
        <w:numPr>
          <w:ilvl w:val="0"/>
          <w:numId w:val="15"/>
        </w:numPr>
      </w:pPr>
      <w:r>
        <w:t>T</w:t>
      </w:r>
      <w:r w:rsidRPr="003241CB">
        <w:t>he phase difference of two adjacent</w:t>
      </w:r>
      <w:r>
        <w:t xml:space="preserve"> received</w:t>
      </w:r>
      <w:r w:rsidRPr="003241CB">
        <w:t xml:space="preserve"> </w:t>
      </w:r>
      <w:r>
        <w:t>symbol</w:t>
      </w:r>
      <w:r w:rsidR="009D31F2">
        <w:t xml:space="preserve"> groups</w:t>
      </w:r>
      <w:r w:rsidRPr="003241CB">
        <w:t xml:space="preserve"> caused by hopping is</w:t>
      </w:r>
      <w:r>
        <w:t xml:space="preserve"> prone to a 2*Pi phase ambiguity, which may cause confusion in the time-of-arrival estimation. To avoid the 2*Pi phase ambiguity</w:t>
      </w:r>
      <w:r w:rsidRPr="003241CB">
        <w:t>,</w:t>
      </w:r>
      <w:r>
        <w:t xml:space="preserve"> </w:t>
      </w:r>
      <w:r w:rsidRPr="003241CB">
        <w:t>c</w:t>
      </w:r>
      <w:r>
        <w:t>hoosing a large hopping distance D reduces the time-of-arrival estimation range.</w:t>
      </w:r>
      <w:r w:rsidRPr="00DB301B">
        <w:t xml:space="preserve"> </w:t>
      </w:r>
      <w:r>
        <w:t>This translates into a smaller cell size that can be supported.</w:t>
      </w:r>
    </w:p>
    <w:p w14:paraId="4D9F5639" w14:textId="4DE496A7" w:rsidR="0019116A" w:rsidRDefault="00202DA0" w:rsidP="0019116A">
      <w:pPr>
        <w:rPr>
          <w:lang w:eastAsia="ko-KR"/>
        </w:rPr>
      </w:pPr>
      <w:r>
        <w:rPr>
          <w:lang w:eastAsia="ko-KR"/>
        </w:rPr>
        <w:t xml:space="preserve">To achieve both large </w:t>
      </w:r>
      <w:r>
        <w:t>time-of-arrival estimation r</w:t>
      </w:r>
      <w:r w:rsidR="00C451C3">
        <w:t>ange (i.e., large</w:t>
      </w:r>
      <w:r>
        <w:t xml:space="preserve"> cell size) and</w:t>
      </w:r>
      <w:r w:rsidR="0022573F">
        <w:t xml:space="preserve"> more </w:t>
      </w:r>
      <w:r>
        <w:t xml:space="preserve">accurate time-of-arrival estimation </w:t>
      </w:r>
      <w:r w:rsidR="006511DB">
        <w:t xml:space="preserve">performance, </w:t>
      </w:r>
      <w:r w:rsidR="0022573F">
        <w:t>additional hopping can be used on top of the first level fixed size hopping</w:t>
      </w:r>
      <w:r w:rsidR="00246460">
        <w:rPr>
          <w:lang w:eastAsia="ko-KR"/>
        </w:rPr>
        <w:t xml:space="preserve"> for the single tone </w:t>
      </w:r>
      <w:r w:rsidR="00070D16">
        <w:rPr>
          <w:lang w:eastAsia="ko-KR"/>
        </w:rPr>
        <w:t>NB-</w:t>
      </w:r>
      <w:r w:rsidR="00246460">
        <w:rPr>
          <w:lang w:eastAsia="ko-KR"/>
        </w:rPr>
        <w:t xml:space="preserve">PRACH, as illustrated in </w:t>
      </w:r>
      <w:r w:rsidR="00246460">
        <w:rPr>
          <w:lang w:eastAsia="ko-KR"/>
        </w:rPr>
        <w:fldChar w:fldCharType="begin"/>
      </w:r>
      <w:r w:rsidR="00246460">
        <w:rPr>
          <w:lang w:eastAsia="ko-KR"/>
        </w:rPr>
        <w:instrText xml:space="preserve"> REF _Ref436229777 \h </w:instrText>
      </w:r>
      <w:r w:rsidR="00246460">
        <w:rPr>
          <w:lang w:eastAsia="ko-KR"/>
        </w:rPr>
      </w:r>
      <w:r w:rsidR="00246460">
        <w:rPr>
          <w:lang w:eastAsia="ko-KR"/>
        </w:rPr>
        <w:fldChar w:fldCharType="separate"/>
      </w:r>
      <w:r w:rsidR="00862325">
        <w:t xml:space="preserve">Figure </w:t>
      </w:r>
      <w:r w:rsidR="00862325">
        <w:rPr>
          <w:noProof/>
        </w:rPr>
        <w:t>1</w:t>
      </w:r>
      <w:r w:rsidR="00246460">
        <w:rPr>
          <w:lang w:eastAsia="ko-KR"/>
        </w:rPr>
        <w:fldChar w:fldCharType="end"/>
      </w:r>
      <w:r w:rsidR="00246460">
        <w:rPr>
          <w:lang w:eastAsia="ko-KR"/>
        </w:rPr>
        <w:t>.</w:t>
      </w:r>
      <w:r w:rsidR="00C85490">
        <w:rPr>
          <w:lang w:eastAsia="ko-KR"/>
        </w:rPr>
        <w:t xml:space="preserve"> </w:t>
      </w:r>
      <w:r w:rsidR="00EB1DEC">
        <w:rPr>
          <w:lang w:eastAsia="ko-KR"/>
        </w:rPr>
        <w:t xml:space="preserve">In this contribution, we refer to the first level fixed size hopping as inner layer hopping and the additional hopping as outer layer hopping. </w:t>
      </w:r>
      <w:r w:rsidR="0022573F" w:rsidRPr="001C3C0F">
        <w:rPr>
          <w:b/>
          <w:lang w:eastAsia="ko-KR"/>
        </w:rPr>
        <w:t>The central question is</w:t>
      </w:r>
      <w:r w:rsidR="009A77F4">
        <w:rPr>
          <w:b/>
          <w:lang w:eastAsia="ko-KR"/>
        </w:rPr>
        <w:t xml:space="preserve"> </w:t>
      </w:r>
      <w:r w:rsidR="009A77F4">
        <w:rPr>
          <w:b/>
          <w:lang w:eastAsia="ko-KR"/>
        </w:rPr>
        <w:lastRenderedPageBreak/>
        <w:t>that</w:t>
      </w:r>
      <w:r w:rsidR="0022573F" w:rsidRPr="001C3C0F">
        <w:rPr>
          <w:b/>
          <w:lang w:eastAsia="ko-KR"/>
        </w:rPr>
        <w:t xml:space="preserve"> how we should design th</w:t>
      </w:r>
      <w:r w:rsidR="00EB1DEC">
        <w:rPr>
          <w:b/>
          <w:lang w:eastAsia="ko-KR"/>
        </w:rPr>
        <w:t>e</w:t>
      </w:r>
      <w:r w:rsidR="0022573F" w:rsidRPr="001C3C0F">
        <w:rPr>
          <w:b/>
          <w:lang w:eastAsia="ko-KR"/>
        </w:rPr>
        <w:t xml:space="preserve"> additional hopping</w:t>
      </w:r>
      <w:r w:rsidR="00EB1DEC">
        <w:rPr>
          <w:b/>
          <w:lang w:eastAsia="ko-KR"/>
        </w:rPr>
        <w:t xml:space="preserve"> (i.e., outer layer hopping)</w:t>
      </w:r>
      <w:r w:rsidR="009A77F4">
        <w:rPr>
          <w:b/>
          <w:lang w:eastAsia="ko-KR"/>
        </w:rPr>
        <w:t>, which is discussed in detail in</w:t>
      </w:r>
      <w:r w:rsidR="00FE32C0">
        <w:rPr>
          <w:b/>
          <w:lang w:eastAsia="ko-KR"/>
        </w:rPr>
        <w:t xml:space="preserve"> the companion contribution </w:t>
      </w:r>
      <w:r w:rsidR="00FE32C0">
        <w:rPr>
          <w:b/>
          <w:lang w:eastAsia="ko-KR"/>
        </w:rPr>
        <w:fldChar w:fldCharType="begin"/>
      </w:r>
      <w:r w:rsidR="00FE32C0">
        <w:rPr>
          <w:b/>
          <w:lang w:eastAsia="ko-KR"/>
        </w:rPr>
        <w:instrText xml:space="preserve"> REF _Ref442105666 \r \h </w:instrText>
      </w:r>
      <w:r w:rsidR="00FE32C0">
        <w:rPr>
          <w:b/>
          <w:lang w:eastAsia="ko-KR"/>
        </w:rPr>
      </w:r>
      <w:r w:rsidR="00FE32C0">
        <w:rPr>
          <w:b/>
          <w:lang w:eastAsia="ko-KR"/>
        </w:rPr>
        <w:fldChar w:fldCharType="separate"/>
      </w:r>
      <w:r w:rsidR="00862325">
        <w:rPr>
          <w:b/>
          <w:lang w:eastAsia="ko-KR"/>
        </w:rPr>
        <w:t>[8]</w:t>
      </w:r>
      <w:r w:rsidR="00FE32C0">
        <w:rPr>
          <w:b/>
          <w:lang w:eastAsia="ko-KR"/>
        </w:rPr>
        <w:fldChar w:fldCharType="end"/>
      </w:r>
      <w:r w:rsidR="009A77F4">
        <w:rPr>
          <w:b/>
          <w:lang w:eastAsia="ko-KR"/>
        </w:rPr>
        <w:t>.</w:t>
      </w:r>
      <w:r w:rsidR="0022573F" w:rsidRPr="001C3C0F">
        <w:rPr>
          <w:b/>
          <w:lang w:eastAsia="ko-KR"/>
        </w:rPr>
        <w:t xml:space="preserve"> </w:t>
      </w:r>
    </w:p>
    <w:p w14:paraId="0F55494A" w14:textId="655C09B1" w:rsidR="005A4773" w:rsidRDefault="005A4773" w:rsidP="005A4773">
      <w:pPr>
        <w:pStyle w:val="Heading1"/>
      </w:pPr>
      <w:bookmarkStart w:id="5" w:name="_Ref441488035"/>
      <w:r>
        <w:t>Design Considerations</w:t>
      </w:r>
      <w:bookmarkEnd w:id="4"/>
      <w:bookmarkEnd w:id="5"/>
    </w:p>
    <w:p w14:paraId="425CD1EC" w14:textId="21911684" w:rsidR="00C85490" w:rsidRDefault="00C85490" w:rsidP="00C85490">
      <w:pPr>
        <w:pStyle w:val="Heading2"/>
      </w:pPr>
      <w:r>
        <w:t>Subcarrier Spacing</w:t>
      </w:r>
    </w:p>
    <w:p w14:paraId="7DEE1955" w14:textId="77777777" w:rsidR="00C85490" w:rsidRDefault="00C85490" w:rsidP="00C85490">
      <w:r>
        <w:t>The choice of the subcarrier spacing has the following implications.</w:t>
      </w:r>
    </w:p>
    <w:p w14:paraId="324EC079" w14:textId="43CAD39F" w:rsidR="00C85490" w:rsidRDefault="00C85490" w:rsidP="00C85490">
      <w:pPr>
        <w:pStyle w:val="ListParagraph"/>
        <w:numPr>
          <w:ilvl w:val="0"/>
          <w:numId w:val="15"/>
        </w:numPr>
      </w:pPr>
      <w:r>
        <w:t xml:space="preserve">For a given configured NB-PRACH bandwidth, the larger the subcarrier spacing, the smaller the number of subcarriers. Since different single tone frequency </w:t>
      </w:r>
      <w:r w:rsidR="00444B94">
        <w:t>hopping</w:t>
      </w:r>
      <w:r>
        <w:t xml:space="preserve"> NB-PRACH preambles are effectively separated in the frequency domain, using larger subcarrier spacing implies a smaller number of available preambles. </w:t>
      </w:r>
    </w:p>
    <w:p w14:paraId="72D8CC0E" w14:textId="4B75DDBD" w:rsidR="00C85490" w:rsidRDefault="00C85490" w:rsidP="00C85490">
      <w:pPr>
        <w:pStyle w:val="ListParagraph"/>
        <w:numPr>
          <w:ilvl w:val="0"/>
          <w:numId w:val="15"/>
        </w:numPr>
      </w:pPr>
      <w:r>
        <w:t xml:space="preserve">Using larger subcarrier spacing may help improve the time-of-arrival </w:t>
      </w:r>
      <w:r w:rsidR="00514FDA">
        <w:t xml:space="preserve">estimation performance at the </w:t>
      </w:r>
      <w:proofErr w:type="spellStart"/>
      <w:r w:rsidR="00514FDA">
        <w:t>eNB</w:t>
      </w:r>
      <w:proofErr w:type="spellEnd"/>
      <w:r>
        <w:t xml:space="preserve"> and is less sensitive to carrier frequency offset in the uplink.</w:t>
      </w:r>
    </w:p>
    <w:p w14:paraId="02191E5D" w14:textId="77777777" w:rsidR="00C85490" w:rsidRDefault="00C85490" w:rsidP="00C85490">
      <w:pPr>
        <w:pStyle w:val="ListParagraph"/>
        <w:numPr>
          <w:ilvl w:val="0"/>
          <w:numId w:val="15"/>
        </w:numPr>
      </w:pPr>
      <w:r>
        <w:t xml:space="preserve">Using larger subcarrier spacing implies shorter symbol duration, making it easier to pack more symbols into 1 </w:t>
      </w:r>
      <w:proofErr w:type="spellStart"/>
      <w:r>
        <w:t>ms</w:t>
      </w:r>
      <w:proofErr w:type="spellEnd"/>
      <w:r>
        <w:t xml:space="preserve"> </w:t>
      </w:r>
      <w:proofErr w:type="spellStart"/>
      <w:r>
        <w:t>subframe</w:t>
      </w:r>
      <w:proofErr w:type="spellEnd"/>
      <w:r>
        <w:t xml:space="preserve"> and thus possibly enabling better support of TDD deployment. </w:t>
      </w:r>
    </w:p>
    <w:p w14:paraId="5416EFB3" w14:textId="77777777" w:rsidR="00C85490" w:rsidRDefault="00C85490" w:rsidP="00C85490">
      <w:pPr>
        <w:pStyle w:val="ListParagraph"/>
      </w:pPr>
    </w:p>
    <w:p w14:paraId="206AB09A" w14:textId="66A711B3" w:rsidR="00E3170B" w:rsidRDefault="00C85490" w:rsidP="00E3170B">
      <w:r>
        <w:t xml:space="preserve">From the above discussions, it is clear that there exist various design </w:t>
      </w:r>
      <w:proofErr w:type="spellStart"/>
      <w:r>
        <w:t>tradeoffs</w:t>
      </w:r>
      <w:proofErr w:type="spellEnd"/>
      <w:r>
        <w:t xml:space="preserve"> in choosing the subcarrier spacing for the single tone frequency </w:t>
      </w:r>
      <w:r w:rsidR="00444B94">
        <w:t>hopping</w:t>
      </w:r>
      <w:r>
        <w:t xml:space="preserve"> NB-PRACH.</w:t>
      </w:r>
      <w:r w:rsidR="00E3170B">
        <w:t xml:space="preserve"> Given that NB-</w:t>
      </w:r>
      <w:proofErr w:type="spellStart"/>
      <w:r w:rsidR="00E3170B">
        <w:t>IoT</w:t>
      </w:r>
      <w:proofErr w:type="spellEnd"/>
      <w:r w:rsidR="00E3170B">
        <w:t xml:space="preserve"> devices support both 3.75 kHz and 15 kHz NB-PUSCH, it seems natural to reuse these two subcarrier spacing choices for NB-PRACH. </w:t>
      </w:r>
      <w:r w:rsidR="00BC10B1">
        <w:t>The 15 kHz subcarrier spacing may enable better TDD support. However, w</w:t>
      </w:r>
      <w:r w:rsidR="00E3170B">
        <w:t>ith 180 kHz NB-</w:t>
      </w:r>
      <w:proofErr w:type="spellStart"/>
      <w:r w:rsidR="00E3170B">
        <w:t>IoT</w:t>
      </w:r>
      <w:proofErr w:type="spellEnd"/>
      <w:r w:rsidR="00E3170B">
        <w:t xml:space="preserve"> system bandwidth and 15 kHz subcarrier spacing, at most 12 tones can be used for single tone NB-PRACH</w:t>
      </w:r>
      <w:r w:rsidR="00BC10B1">
        <w:t xml:space="preserve">. This may limit the </w:t>
      </w:r>
      <w:r w:rsidR="009B55AA">
        <w:t>random</w:t>
      </w:r>
      <w:r w:rsidR="00BC10B1">
        <w:t xml:space="preserve"> access capacity of NB-</w:t>
      </w:r>
      <w:proofErr w:type="spellStart"/>
      <w:r w:rsidR="00BC10B1">
        <w:t>IoT</w:t>
      </w:r>
      <w:proofErr w:type="spellEnd"/>
      <w:r w:rsidR="00BC10B1">
        <w:t>. Therefore, using 3.75 kHz subcarrier spacing</w:t>
      </w:r>
      <w:r w:rsidR="00201AB1">
        <w:t xml:space="preserve"> with up to 48 NB-PRACH tones is more appropriate.</w:t>
      </w:r>
    </w:p>
    <w:p w14:paraId="7E29A20E" w14:textId="77777777" w:rsidR="00201144" w:rsidRDefault="00201144" w:rsidP="00E3170B"/>
    <w:p w14:paraId="515439A2" w14:textId="27458F25" w:rsidR="00E3170B" w:rsidRPr="00201144" w:rsidRDefault="00BC10B1" w:rsidP="00E3170B">
      <w:pPr>
        <w:rPr>
          <w:i/>
        </w:rPr>
      </w:pPr>
      <w:r w:rsidRPr="00201144">
        <w:rPr>
          <w:i/>
        </w:rPr>
        <w:t xml:space="preserve">Proposal 1: </w:t>
      </w:r>
      <w:r w:rsidR="007F79BF">
        <w:rPr>
          <w:i/>
        </w:rPr>
        <w:t>As a working assumption, s</w:t>
      </w:r>
      <w:r w:rsidRPr="00201144">
        <w:rPr>
          <w:i/>
        </w:rPr>
        <w:t>ingle tone</w:t>
      </w:r>
      <w:r w:rsidR="00D32F4E">
        <w:rPr>
          <w:i/>
        </w:rPr>
        <w:t xml:space="preserve"> frequency hopping</w:t>
      </w:r>
      <w:r w:rsidRPr="00201144">
        <w:rPr>
          <w:i/>
        </w:rPr>
        <w:t xml:space="preserve"> NB-PRACH</w:t>
      </w:r>
      <w:r w:rsidR="000C4751">
        <w:rPr>
          <w:i/>
        </w:rPr>
        <w:t xml:space="preserve"> in FDD NB-</w:t>
      </w:r>
      <w:proofErr w:type="spellStart"/>
      <w:r w:rsidR="000C4751">
        <w:rPr>
          <w:i/>
        </w:rPr>
        <w:t>IoT</w:t>
      </w:r>
      <w:proofErr w:type="spellEnd"/>
      <w:r w:rsidRPr="00201144">
        <w:rPr>
          <w:i/>
        </w:rPr>
        <w:t xml:space="preserve"> is based on </w:t>
      </w:r>
      <w:r w:rsidR="00FE32C0">
        <w:rPr>
          <w:i/>
        </w:rPr>
        <w:t xml:space="preserve">at least </w:t>
      </w:r>
      <w:r w:rsidRPr="00201144">
        <w:rPr>
          <w:i/>
        </w:rPr>
        <w:t>3.75 kHz subcarrier spacing</w:t>
      </w:r>
      <w:r w:rsidR="00FE32C0">
        <w:rPr>
          <w:i/>
        </w:rPr>
        <w:t xml:space="preserve"> to support 35 km cell size</w:t>
      </w:r>
      <w:r w:rsidRPr="00201144">
        <w:rPr>
          <w:i/>
        </w:rPr>
        <w:t>.</w:t>
      </w:r>
      <w:r w:rsidR="00FE32C0">
        <w:rPr>
          <w:i/>
        </w:rPr>
        <w:t xml:space="preserve"> FFS whether or not 15 kHz subcarrier spacing is needed.</w:t>
      </w:r>
    </w:p>
    <w:p w14:paraId="2733E9B3" w14:textId="77777777" w:rsidR="00E3170B" w:rsidRDefault="00E3170B" w:rsidP="00E3170B"/>
    <w:p w14:paraId="2821E7DE" w14:textId="3B7F853C" w:rsidR="00C32D1F" w:rsidRDefault="00C32D1F" w:rsidP="00C32D1F">
      <w:pPr>
        <w:pStyle w:val="Heading2"/>
      </w:pPr>
      <w:r>
        <w:t xml:space="preserve">Cyclic Prefix </w:t>
      </w:r>
      <w:r w:rsidR="003544C5">
        <w:t>Lengths</w:t>
      </w:r>
    </w:p>
    <w:p w14:paraId="618ABBF8" w14:textId="77777777" w:rsidR="00C32D1F" w:rsidRDefault="00C32D1F" w:rsidP="00C32D1F">
      <w:pPr>
        <w:pStyle w:val="BodyText"/>
        <w:rPr>
          <w:lang w:eastAsia="ko-KR"/>
        </w:rPr>
      </w:pPr>
      <w:r>
        <w:rPr>
          <w:lang w:eastAsia="ko-KR"/>
        </w:rPr>
        <w:t>The choice of CP lengths is mainly determined by the supported cell sizes of NB-</w:t>
      </w:r>
      <w:proofErr w:type="spellStart"/>
      <w:r>
        <w:rPr>
          <w:lang w:eastAsia="ko-KR"/>
        </w:rPr>
        <w:t>IoT</w:t>
      </w:r>
      <w:proofErr w:type="spellEnd"/>
      <w:r>
        <w:rPr>
          <w:lang w:eastAsia="ko-KR"/>
        </w:rPr>
        <w:t xml:space="preserve">. In particular, the CP length should be long enough to account for the uplink timing uncertainty after downlink synchronization. The largest timing uncertainty can be the sum of (1) maximum round-trip delay, (2) downlink synchronization errors, and (3) channel delay spread (which may also include the transmit/receiver filtering effects). </w:t>
      </w:r>
    </w:p>
    <w:p w14:paraId="475AB0B4" w14:textId="543FCBF6" w:rsidR="00C32D1F" w:rsidRDefault="00C32D1F" w:rsidP="001F247D">
      <w:pPr>
        <w:pStyle w:val="BodyText"/>
        <w:rPr>
          <w:lang w:eastAsia="ko-KR"/>
        </w:rPr>
      </w:pPr>
      <w:r>
        <w:rPr>
          <w:lang w:eastAsia="ko-KR"/>
        </w:rPr>
        <w:t>For NB-</w:t>
      </w:r>
      <w:proofErr w:type="spellStart"/>
      <w:r>
        <w:rPr>
          <w:lang w:eastAsia="ko-KR"/>
        </w:rPr>
        <w:t>IoT</w:t>
      </w:r>
      <w:proofErr w:type="spellEnd"/>
      <w:r>
        <w:rPr>
          <w:lang w:eastAsia="ko-KR"/>
        </w:rPr>
        <w:t xml:space="preserve">, the largest supported cell size required in the GERAN study item is 35 km </w:t>
      </w:r>
      <w:r>
        <w:rPr>
          <w:lang w:eastAsia="ko-KR"/>
        </w:rPr>
        <w:fldChar w:fldCharType="begin"/>
      </w:r>
      <w:r>
        <w:rPr>
          <w:lang w:eastAsia="ko-KR"/>
        </w:rPr>
        <w:instrText xml:space="preserve"> REF _Ref425165970 \r \h </w:instrText>
      </w:r>
      <w:r>
        <w:rPr>
          <w:lang w:eastAsia="ko-KR"/>
        </w:rPr>
      </w:r>
      <w:r>
        <w:rPr>
          <w:lang w:eastAsia="ko-KR"/>
        </w:rPr>
        <w:fldChar w:fldCharType="separate"/>
      </w:r>
      <w:r w:rsidR="00862325">
        <w:rPr>
          <w:lang w:eastAsia="ko-KR"/>
        </w:rPr>
        <w:t>[6]</w:t>
      </w:r>
      <w:r>
        <w:rPr>
          <w:lang w:eastAsia="ko-KR"/>
        </w:rPr>
        <w:fldChar w:fldCharType="end"/>
      </w:r>
      <w:r>
        <w:rPr>
          <w:lang w:eastAsia="ko-KR"/>
        </w:rPr>
        <w:t xml:space="preserve">, leading to a maximum of 233.3 us round-trip delay. </w:t>
      </w:r>
      <w:r w:rsidR="00595B34">
        <w:rPr>
          <w:lang w:eastAsia="ko-KR"/>
        </w:rPr>
        <w:t>Using a</w:t>
      </w:r>
      <w:r w:rsidR="008B5552">
        <w:rPr>
          <w:lang w:eastAsia="ko-KR"/>
        </w:rPr>
        <w:t xml:space="preserve"> single CP of length greater than 233.5 us</w:t>
      </w:r>
      <w:r w:rsidR="00595B34">
        <w:rPr>
          <w:lang w:eastAsia="ko-KR"/>
        </w:rPr>
        <w:t xml:space="preserve"> in</w:t>
      </w:r>
      <w:r w:rsidR="00BB3521">
        <w:rPr>
          <w:lang w:eastAsia="ko-KR"/>
        </w:rPr>
        <w:t xml:space="preserve"> NB-PRACH</w:t>
      </w:r>
      <w:r w:rsidR="00595B34">
        <w:rPr>
          <w:lang w:eastAsia="ko-KR"/>
        </w:rPr>
        <w:t xml:space="preserve"> for all the cells of different sizes</w:t>
      </w:r>
      <w:r w:rsidR="008B5552">
        <w:rPr>
          <w:lang w:eastAsia="ko-KR"/>
        </w:rPr>
        <w:t xml:space="preserve"> can </w:t>
      </w:r>
      <w:r w:rsidR="00BB3521">
        <w:rPr>
          <w:lang w:eastAsia="ko-KR"/>
        </w:rPr>
        <w:t>result in</w:t>
      </w:r>
      <w:r w:rsidR="00595B34">
        <w:rPr>
          <w:lang w:eastAsia="ko-KR"/>
        </w:rPr>
        <w:t xml:space="preserve"> unnecessarily high overhead. The overhead is</w:t>
      </w:r>
      <w:r w:rsidR="008B5552">
        <w:rPr>
          <w:lang w:eastAsia="ko-KR"/>
        </w:rPr>
        <w:t xml:space="preserve"> especially</w:t>
      </w:r>
      <w:r w:rsidR="00595B34">
        <w:rPr>
          <w:lang w:eastAsia="ko-KR"/>
        </w:rPr>
        <w:t xml:space="preserve"> high</w:t>
      </w:r>
      <w:r w:rsidR="008B5552">
        <w:rPr>
          <w:lang w:eastAsia="ko-KR"/>
        </w:rPr>
        <w:t xml:space="preserve"> </w:t>
      </w:r>
      <w:r w:rsidR="00BB3521">
        <w:rPr>
          <w:lang w:eastAsia="ko-KR"/>
        </w:rPr>
        <w:t xml:space="preserve">for the format with 164 dB MCL that may have a length of 100+ </w:t>
      </w:r>
      <w:proofErr w:type="spellStart"/>
      <w:proofErr w:type="gramStart"/>
      <w:r w:rsidR="00BB3521">
        <w:rPr>
          <w:lang w:eastAsia="ko-KR"/>
        </w:rPr>
        <w:t>ms</w:t>
      </w:r>
      <w:proofErr w:type="spellEnd"/>
      <w:proofErr w:type="gramEnd"/>
      <w:r w:rsidR="00BB3521">
        <w:rPr>
          <w:lang w:eastAsia="ko-KR"/>
        </w:rPr>
        <w:t>. Therefore, i</w:t>
      </w:r>
      <w:r>
        <w:rPr>
          <w:lang w:eastAsia="ko-KR"/>
        </w:rPr>
        <w:t xml:space="preserve">t is desirable to introduce different CP lengths for NB-PRACH for spectral efficiency. Nevertheless, we should not introduce too many CP lengths for NB-PRACH that may result in a high NB-PRACH configuration signalling overhead. In our view, 2~4 choices should suffice. </w:t>
      </w:r>
      <w:r w:rsidR="009B55AA" w:rsidRPr="009B55AA">
        <w:rPr>
          <w:lang w:eastAsia="ko-KR"/>
        </w:rPr>
        <w:t>Assuming 3.75 kHz subcarrier spacing is used for NB-PRACH,</w:t>
      </w:r>
      <w:r w:rsidR="009B55AA">
        <w:rPr>
          <w:lang w:eastAsia="ko-KR"/>
        </w:rPr>
        <w:t xml:space="preserve"> as a working assumption</w:t>
      </w:r>
      <w:r w:rsidR="001F247D">
        <w:rPr>
          <w:lang w:eastAsia="ko-KR"/>
        </w:rPr>
        <w:t xml:space="preserve"> we propose to use 266.7 us (=1/3.75 kHz) and 66.7 us (=1/4 x 1/3.75 kHz)</w:t>
      </w:r>
      <w:r w:rsidR="00D97D4C">
        <w:rPr>
          <w:lang w:eastAsia="ko-KR"/>
        </w:rPr>
        <w:t xml:space="preserve"> CP lengths, which can respectively support up to</w:t>
      </w:r>
      <w:r w:rsidR="008B5552">
        <w:rPr>
          <w:lang w:eastAsia="ko-KR"/>
        </w:rPr>
        <w:t xml:space="preserve"> about</w:t>
      </w:r>
      <w:r w:rsidR="00D97D4C">
        <w:rPr>
          <w:lang w:eastAsia="ko-KR"/>
        </w:rPr>
        <w:t xml:space="preserve"> 40 km and 10 km cell sizes.</w:t>
      </w:r>
      <w:r w:rsidR="008B5552">
        <w:rPr>
          <w:lang w:eastAsia="ko-KR"/>
        </w:rPr>
        <w:t xml:space="preserve"> </w:t>
      </w:r>
    </w:p>
    <w:p w14:paraId="32AA1263" w14:textId="77777777" w:rsidR="001F247D" w:rsidRDefault="001F247D" w:rsidP="001F247D">
      <w:pPr>
        <w:pStyle w:val="BodyText"/>
        <w:rPr>
          <w:lang w:eastAsia="ko-KR"/>
        </w:rPr>
      </w:pPr>
    </w:p>
    <w:p w14:paraId="6FB76BE5" w14:textId="07CD3E08" w:rsidR="007F79BF" w:rsidRDefault="007F79BF" w:rsidP="001F247D">
      <w:pPr>
        <w:pStyle w:val="BodyText"/>
        <w:rPr>
          <w:i/>
          <w:lang w:eastAsia="ko-KR"/>
        </w:rPr>
      </w:pPr>
      <w:r>
        <w:rPr>
          <w:i/>
          <w:lang w:eastAsia="ko-KR"/>
        </w:rPr>
        <w:t xml:space="preserve">Proposal 2: </w:t>
      </w:r>
      <w:r w:rsidR="009F6EDF">
        <w:rPr>
          <w:i/>
          <w:lang w:eastAsia="ko-KR"/>
        </w:rPr>
        <w:t>Specify at least 2 CP lengths for NB-</w:t>
      </w:r>
      <w:proofErr w:type="spellStart"/>
      <w:r w:rsidR="009F6EDF">
        <w:rPr>
          <w:i/>
          <w:lang w:eastAsia="ko-KR"/>
        </w:rPr>
        <w:t>IoT</w:t>
      </w:r>
      <w:proofErr w:type="spellEnd"/>
      <w:r w:rsidR="009F6EDF">
        <w:rPr>
          <w:i/>
          <w:lang w:eastAsia="ko-KR"/>
        </w:rPr>
        <w:t xml:space="preserve"> PRACH to better support cells of different sizes.</w:t>
      </w:r>
    </w:p>
    <w:p w14:paraId="3F0A4386" w14:textId="77777777" w:rsidR="009F6EDF" w:rsidRDefault="009F6EDF" w:rsidP="001F247D">
      <w:pPr>
        <w:pStyle w:val="BodyText"/>
        <w:rPr>
          <w:i/>
          <w:lang w:eastAsia="ko-KR"/>
        </w:rPr>
      </w:pPr>
    </w:p>
    <w:p w14:paraId="50F8B432" w14:textId="660CF63B" w:rsidR="001F247D" w:rsidRDefault="001F247D" w:rsidP="001F247D">
      <w:pPr>
        <w:pStyle w:val="BodyText"/>
        <w:rPr>
          <w:i/>
          <w:lang w:eastAsia="ko-KR"/>
        </w:rPr>
      </w:pPr>
      <w:r w:rsidRPr="00386515">
        <w:rPr>
          <w:i/>
          <w:lang w:eastAsia="ko-KR"/>
        </w:rPr>
        <w:t xml:space="preserve">Proposal </w:t>
      </w:r>
      <w:r w:rsidR="009F6EDF">
        <w:rPr>
          <w:i/>
          <w:lang w:eastAsia="ko-KR"/>
        </w:rPr>
        <w:t>3</w:t>
      </w:r>
      <w:r w:rsidRPr="00386515">
        <w:rPr>
          <w:i/>
          <w:lang w:eastAsia="ko-KR"/>
        </w:rPr>
        <w:t xml:space="preserve">: </w:t>
      </w:r>
      <w:r w:rsidR="00273887">
        <w:rPr>
          <w:i/>
          <w:lang w:eastAsia="ko-KR"/>
        </w:rPr>
        <w:t>Assuming 3.75 kHz subcarrier spacing is used for NB-PRACH, u</w:t>
      </w:r>
      <w:r w:rsidRPr="00386515">
        <w:rPr>
          <w:i/>
          <w:lang w:eastAsia="ko-KR"/>
        </w:rPr>
        <w:t xml:space="preserve">se 266.7 us and 66.7 </w:t>
      </w:r>
      <w:proofErr w:type="spellStart"/>
      <w:r w:rsidRPr="00386515">
        <w:rPr>
          <w:i/>
          <w:lang w:eastAsia="ko-KR"/>
        </w:rPr>
        <w:t>us</w:t>
      </w:r>
      <w:proofErr w:type="spellEnd"/>
      <w:r w:rsidR="00D97D4C" w:rsidRPr="00386515">
        <w:rPr>
          <w:i/>
          <w:lang w:eastAsia="ko-KR"/>
        </w:rPr>
        <w:t xml:space="preserve"> CP lengths for single tone NB-PRACH</w:t>
      </w:r>
      <w:r w:rsidRPr="00386515">
        <w:rPr>
          <w:i/>
          <w:lang w:eastAsia="ko-KR"/>
        </w:rPr>
        <w:t xml:space="preserve"> as a working assumption. FFS whether more CP lengths are needed.</w:t>
      </w:r>
    </w:p>
    <w:p w14:paraId="06ADC793" w14:textId="77777777" w:rsidR="00C66B41" w:rsidRPr="00386515" w:rsidRDefault="00C66B41" w:rsidP="001F247D">
      <w:pPr>
        <w:pStyle w:val="BodyText"/>
        <w:rPr>
          <w:i/>
          <w:lang w:eastAsia="ko-KR"/>
        </w:rPr>
      </w:pPr>
    </w:p>
    <w:p w14:paraId="4CD3478D" w14:textId="77777777" w:rsidR="00C66B41" w:rsidRDefault="00C66B41" w:rsidP="00C66B41">
      <w:pPr>
        <w:pStyle w:val="Heading2"/>
      </w:pPr>
      <w:r>
        <w:lastRenderedPageBreak/>
        <w:t>NB-PRACH Band Configuration</w:t>
      </w:r>
    </w:p>
    <w:p w14:paraId="606CBBF2" w14:textId="77777777" w:rsidR="00C66B41" w:rsidRDefault="00C66B41" w:rsidP="00C66B41">
      <w:r>
        <w:t xml:space="preserve">Each </w:t>
      </w:r>
      <w:proofErr w:type="spellStart"/>
      <w:r>
        <w:t>eNB</w:t>
      </w:r>
      <w:proofErr w:type="spellEnd"/>
      <w:r>
        <w:t xml:space="preserve"> can configure one or more NB-PRACH bands. The number of tones in each band can be different. For example, if frequency division multiplexing of NB-PRACH transmissions of different coverage classes is allowed, the </w:t>
      </w:r>
      <w:proofErr w:type="spellStart"/>
      <w:r>
        <w:t>eNB</w:t>
      </w:r>
      <w:proofErr w:type="spellEnd"/>
      <w:r>
        <w:t xml:space="preserve"> may want to configure NB-PRACH bands of different bandwidths for different coverage classes. The NB-PRACH bands of neighbouring cells may or may not overlap. In case of overlapping, cell-specific pseudo random hopping should be used to distinguish preambles in neighbouring cells and/or to mitigate inter-cell interference. </w:t>
      </w:r>
    </w:p>
    <w:p w14:paraId="467316F1" w14:textId="77777777" w:rsidR="00C66B41" w:rsidRDefault="00C66B41" w:rsidP="00C66B41">
      <w:r w:rsidRPr="00931269">
        <w:t>Each NB-PRACH band is characterized by the starting tone index</w:t>
      </w:r>
      <w:r>
        <w:t xml:space="preserve"> (</w:t>
      </w:r>
      <m:oMath>
        <m:sSub>
          <m:sSubPr>
            <m:ctrlPr>
              <w:rPr>
                <w:rFonts w:ascii="Cambria Math" w:hAnsi="Cambria Math"/>
                <w:i/>
                <w:iCs/>
                <w:sz w:val="22"/>
                <w:lang w:eastAsia="ko-KR"/>
              </w:rPr>
            </m:ctrlPr>
          </m:sSubPr>
          <m:e>
            <m:r>
              <w:rPr>
                <w:rFonts w:ascii="Cambria Math" w:hAnsi="Cambria Math"/>
                <w:lang w:eastAsia="ko-KR"/>
              </w:rPr>
              <m:t>n</m:t>
            </m:r>
          </m:e>
          <m:sub>
            <m:r>
              <w:rPr>
                <w:rFonts w:ascii="Cambria Math" w:hAnsi="Cambria Math"/>
                <w:lang w:eastAsia="ko-KR"/>
              </w:rPr>
              <m:t>start</m:t>
            </m:r>
          </m:sub>
        </m:sSub>
      </m:oMath>
      <w:r>
        <w:t>),</w:t>
      </w:r>
      <w:r w:rsidRPr="00931269">
        <w:t xml:space="preserve"> </w:t>
      </w:r>
      <w:r>
        <w:t>the number of tones in the band (</w:t>
      </w:r>
      <m:oMath>
        <m:sSubSup>
          <m:sSubSupPr>
            <m:ctrlPr>
              <w:rPr>
                <w:rFonts w:ascii="Cambria Math" w:hAnsi="Cambria Math"/>
                <w:i/>
                <w:iCs/>
                <w:sz w:val="22"/>
                <w:lang w:eastAsia="ko-KR"/>
              </w:rPr>
            </m:ctrlPr>
          </m:sSubSupPr>
          <m:e>
            <m:r>
              <w:rPr>
                <w:rFonts w:ascii="Cambria Math" w:hAnsi="Cambria Math"/>
                <w:lang w:eastAsia="ko-KR"/>
              </w:rPr>
              <m:t>N</m:t>
            </m:r>
          </m:e>
          <m:sub>
            <m:r>
              <w:rPr>
                <w:rFonts w:ascii="Cambria Math" w:hAnsi="Cambria Math"/>
                <w:lang w:eastAsia="ko-KR"/>
              </w:rPr>
              <m:t>b</m:t>
            </m:r>
          </m:sub>
          <m:sup>
            <m:r>
              <w:rPr>
                <w:rFonts w:ascii="Cambria Math" w:hAnsi="Cambria Math"/>
                <w:lang w:eastAsia="ko-KR"/>
              </w:rPr>
              <m:t>sc</m:t>
            </m:r>
          </m:sup>
        </m:sSubSup>
      </m:oMath>
      <w:r>
        <w:t xml:space="preserve">), and </w:t>
      </w:r>
      <w:r>
        <w:rPr>
          <w:iCs/>
          <w:lang w:eastAsia="ko-KR"/>
        </w:rPr>
        <w:t>the size of the fixed hopping</w:t>
      </w:r>
      <w:r>
        <w:t xml:space="preserve"> (</w:t>
      </w:r>
      <m:oMath>
        <m:sSub>
          <m:sSubPr>
            <m:ctrlPr>
              <w:rPr>
                <w:rFonts w:ascii="Cambria Math" w:hAnsi="Cambria Math"/>
                <w:i/>
                <w:iCs/>
                <w:sz w:val="22"/>
                <w:lang w:eastAsia="ko-KR"/>
              </w:rPr>
            </m:ctrlPr>
          </m:sSubPr>
          <m:e>
            <m:r>
              <w:rPr>
                <w:rFonts w:ascii="Cambria Math" w:hAnsi="Cambria Math"/>
                <w:lang w:eastAsia="ko-KR"/>
              </w:rPr>
              <m:t>n</m:t>
            </m:r>
          </m:e>
          <m:sub>
            <m:r>
              <w:rPr>
                <w:rFonts w:ascii="Cambria Math" w:hAnsi="Cambria Math"/>
                <w:lang w:eastAsia="ko-KR"/>
              </w:rPr>
              <m:t>micro</m:t>
            </m:r>
          </m:sub>
        </m:sSub>
      </m:oMath>
      <w:r>
        <w:t>). These parameters are signalled via as system information. Note that some of these parameters may be fixed and thus do not need to be signalled.</w:t>
      </w:r>
    </w:p>
    <w:p w14:paraId="48440832" w14:textId="77777777" w:rsidR="00C66B41" w:rsidRDefault="00C66B41" w:rsidP="00C66B41"/>
    <w:p w14:paraId="74FB4E89" w14:textId="77777777" w:rsidR="00C66B41" w:rsidRDefault="00C66B41" w:rsidP="00FE02A0">
      <w:pPr>
        <w:jc w:val="center"/>
      </w:pPr>
      <w:r>
        <w:rPr>
          <w:noProof/>
          <w:lang w:val="en-US"/>
        </w:rPr>
        <w:drawing>
          <wp:inline distT="0" distB="0" distL="0" distR="0" wp14:anchorId="4C23A5C8" wp14:editId="3141553C">
            <wp:extent cx="5175849" cy="2708473"/>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175849" cy="2708473"/>
                    </a:xfrm>
                    <a:prstGeom prst="rect">
                      <a:avLst/>
                    </a:prstGeom>
                  </pic:spPr>
                </pic:pic>
              </a:graphicData>
            </a:graphic>
          </wp:inline>
        </w:drawing>
      </w:r>
    </w:p>
    <w:p w14:paraId="6800DEF2" w14:textId="77777777" w:rsidR="00C66B41" w:rsidRDefault="00C66B41" w:rsidP="00C66B41">
      <w:pPr>
        <w:pStyle w:val="Caption"/>
      </w:pPr>
      <w:r>
        <w:t xml:space="preserve">Figure </w:t>
      </w:r>
      <w:r>
        <w:fldChar w:fldCharType="begin"/>
      </w:r>
      <w:r>
        <w:instrText xml:space="preserve"> SEQ Figure \* ARABIC </w:instrText>
      </w:r>
      <w:r>
        <w:fldChar w:fldCharType="separate"/>
      </w:r>
      <w:r w:rsidR="00862325">
        <w:rPr>
          <w:noProof/>
        </w:rPr>
        <w:t>2</w:t>
      </w:r>
      <w:r>
        <w:fldChar w:fldCharType="end"/>
      </w:r>
      <w:r>
        <w:t>: NB-PRACH band configuration. Each NB-PRACH band is characterized by the starting tone index and the number of tones in the band (or the ending tone index).</w:t>
      </w:r>
    </w:p>
    <w:p w14:paraId="0475C974" w14:textId="11E5A5E2" w:rsidR="00C66B41" w:rsidRDefault="0034043F" w:rsidP="00C66B41">
      <w:r>
        <w:t>For contention based</w:t>
      </w:r>
      <w:r w:rsidR="00C66B41">
        <w:t xml:space="preserve"> rando</w:t>
      </w:r>
      <w:r w:rsidR="00ED5DCD">
        <w:t xml:space="preserve">m access, the UE firstly </w:t>
      </w:r>
      <w:r w:rsidR="00C66B41">
        <w:t>random</w:t>
      </w:r>
      <w:r w:rsidR="00ED5DCD">
        <w:t>ly</w:t>
      </w:r>
      <w:r w:rsidR="00C66B41">
        <w:t xml:space="preserve"> selects a tone in the configured NB-PRACH frequency resource pool, and then transmits the random access preamble in the corresponding NB-PRACH band. Therefore, the hopping is defined within each NB-PRACH band.</w:t>
      </w:r>
    </w:p>
    <w:p w14:paraId="35BE0AF5" w14:textId="77777777" w:rsidR="00C66B41" w:rsidRDefault="00C66B41" w:rsidP="00C66B41"/>
    <w:p w14:paraId="56B72C19" w14:textId="77777777" w:rsidR="00C66B41" w:rsidRPr="00CE3A39" w:rsidRDefault="00C66B41" w:rsidP="00C66B41">
      <w:pPr>
        <w:pStyle w:val="BodyText"/>
        <w:rPr>
          <w:i/>
          <w:lang w:eastAsia="ko-KR"/>
        </w:rPr>
      </w:pPr>
      <w:r w:rsidRPr="002000D5">
        <w:rPr>
          <w:i/>
        </w:rPr>
        <w:t xml:space="preserve">Proposal </w:t>
      </w:r>
      <w:r>
        <w:rPr>
          <w:i/>
        </w:rPr>
        <w:t>4</w:t>
      </w:r>
      <w:r w:rsidRPr="002000D5">
        <w:rPr>
          <w:i/>
        </w:rPr>
        <w:t xml:space="preserve">: </w:t>
      </w:r>
      <w:r>
        <w:rPr>
          <w:i/>
        </w:rPr>
        <w:t xml:space="preserve">The hopping patterns of single tone NB-PRACH should allow </w:t>
      </w:r>
      <w:proofErr w:type="spellStart"/>
      <w:r>
        <w:rPr>
          <w:i/>
        </w:rPr>
        <w:t>eNBs</w:t>
      </w:r>
      <w:proofErr w:type="spellEnd"/>
      <w:r>
        <w:rPr>
          <w:i/>
        </w:rPr>
        <w:t xml:space="preserve"> to flexibly configure NB-PRACH band resources. </w:t>
      </w:r>
    </w:p>
    <w:p w14:paraId="0358B442" w14:textId="77777777" w:rsidR="00AB5816" w:rsidRDefault="00AB5816" w:rsidP="00E3170B"/>
    <w:p w14:paraId="0DF16918" w14:textId="7105662D" w:rsidR="00BC10B1" w:rsidRDefault="00BC10B1" w:rsidP="00BC10B1">
      <w:pPr>
        <w:pStyle w:val="Heading2"/>
      </w:pPr>
      <w:bookmarkStart w:id="6" w:name="_Ref441591033"/>
      <w:r>
        <w:t>Hopping Pattern</w:t>
      </w:r>
      <w:bookmarkEnd w:id="6"/>
      <w:r w:rsidR="004774D9">
        <w:t>s</w:t>
      </w:r>
    </w:p>
    <w:p w14:paraId="157A0A30" w14:textId="77777777" w:rsidR="003933FA" w:rsidRDefault="003933FA" w:rsidP="003933FA">
      <w:r>
        <w:t xml:space="preserve">If the bandwidth of the tone is small, </w:t>
      </w:r>
      <w:r>
        <w:rPr>
          <w:lang w:eastAsia="ko-KR"/>
        </w:rPr>
        <w:t xml:space="preserve">to achieve both large </w:t>
      </w:r>
      <w:r>
        <w:t xml:space="preserve">time-of-arrival estimation range (i.e., large cell size) and more accurate time-of-arrival estimation performance, a two-layer hopping pattern can be used, as illustrated in </w:t>
      </w:r>
      <w:r>
        <w:fldChar w:fldCharType="begin"/>
      </w:r>
      <w:r>
        <w:instrText xml:space="preserve"> REF _Ref436229777 \h </w:instrText>
      </w:r>
      <w:r>
        <w:fldChar w:fldCharType="separate"/>
      </w:r>
      <w:r w:rsidR="00862325">
        <w:t xml:space="preserve">Figure </w:t>
      </w:r>
      <w:r w:rsidR="00862325">
        <w:rPr>
          <w:noProof/>
        </w:rPr>
        <w:t>1</w:t>
      </w:r>
      <w:r>
        <w:fldChar w:fldCharType="end"/>
      </w:r>
      <w:r>
        <w:t>.</w:t>
      </w:r>
    </w:p>
    <w:p w14:paraId="05E58A37" w14:textId="77777777" w:rsidR="003933FA" w:rsidRDefault="003933FA" w:rsidP="003933FA">
      <w:pPr>
        <w:pStyle w:val="ListParagraph"/>
        <w:numPr>
          <w:ilvl w:val="0"/>
          <w:numId w:val="24"/>
        </w:numPr>
      </w:pPr>
      <w:r>
        <w:t xml:space="preserve">Inner layer hopping: </w:t>
      </w:r>
      <w:r w:rsidRPr="009E00EA">
        <w:t>Fixed size hopping at odd group indices. This is necessary and should be small enough to ensure certain time-of-arrival estimation range (equivalently, the cell size target) can be met.</w:t>
      </w:r>
    </w:p>
    <w:p w14:paraId="51F40AFD" w14:textId="77777777" w:rsidR="003933FA" w:rsidRDefault="003933FA" w:rsidP="003933FA">
      <w:pPr>
        <w:pStyle w:val="ListParagraph"/>
        <w:numPr>
          <w:ilvl w:val="0"/>
          <w:numId w:val="24"/>
        </w:numPr>
      </w:pPr>
      <w:r>
        <w:t xml:space="preserve">Outer layer hopping: </w:t>
      </w:r>
      <w:r w:rsidRPr="009E00EA">
        <w:t>Hopping at even group indices.</w:t>
      </w:r>
      <w:r>
        <w:t xml:space="preserve"> With single tone NB-PRACH, t</w:t>
      </w:r>
      <w:r w:rsidRPr="009E00EA">
        <w:t>his additiona</w:t>
      </w:r>
      <w:r>
        <w:t>l layer of hopping greatly helps</w:t>
      </w:r>
      <w:r w:rsidRPr="009E00EA">
        <w:t xml:space="preserve"> improve time-of-arrival estimation accuracy and thus is needed to make NB-</w:t>
      </w:r>
      <w:proofErr w:type="spellStart"/>
      <w:r w:rsidRPr="009E00EA">
        <w:t>IoT</w:t>
      </w:r>
      <w:proofErr w:type="spellEnd"/>
      <w:r w:rsidRPr="009E00EA">
        <w:t xml:space="preserve"> with CP as short as 4.7us work.</w:t>
      </w:r>
    </w:p>
    <w:p w14:paraId="6DE91963" w14:textId="227FE028" w:rsidR="003933FA" w:rsidRDefault="003933FA" w:rsidP="003933FA">
      <w:r w:rsidRPr="009E00EA">
        <w:t xml:space="preserve">The </w:t>
      </w:r>
      <w:r>
        <w:t>design</w:t>
      </w:r>
      <w:r w:rsidRPr="009E00EA">
        <w:t xml:space="preserve"> on the inner layer hopping is </w:t>
      </w:r>
      <w:r>
        <w:t>more straightforward</w:t>
      </w:r>
      <w:r w:rsidRPr="009E00EA">
        <w:t>. Take 3.75 kHz tone spacing example: with 35km cell size, we</w:t>
      </w:r>
      <w:r>
        <w:t xml:space="preserve"> can</w:t>
      </w:r>
      <w:r w:rsidRPr="009E00EA">
        <w:t xml:space="preserve"> fix the value to 1; with 8 km cell size, we</w:t>
      </w:r>
      <w:r>
        <w:t xml:space="preserve"> can fix the value to 4 </w:t>
      </w:r>
      <w:r w:rsidRPr="009E00EA">
        <w:t>or just leave it to</w:t>
      </w:r>
      <w:r>
        <w:t xml:space="preserve"> be</w:t>
      </w:r>
      <w:r w:rsidRPr="009E00EA">
        <w:t xml:space="preserve"> 1 and let the outer layer hopping take care of the time-</w:t>
      </w:r>
      <w:r>
        <w:t xml:space="preserve">of-arrival estimation accuracy. </w:t>
      </w:r>
    </w:p>
    <w:p w14:paraId="010B7719" w14:textId="77777777" w:rsidR="003933FA" w:rsidRDefault="003933FA" w:rsidP="003933FA">
      <w:r>
        <w:lastRenderedPageBreak/>
        <w:t>The design</w:t>
      </w:r>
      <w:r w:rsidRPr="009E00EA">
        <w:t xml:space="preserve"> on the outer layer hopping </w:t>
      </w:r>
      <w:r>
        <w:t>has more freedom</w:t>
      </w:r>
      <w:r w:rsidRPr="009E00EA">
        <w:t xml:space="preserve">, </w:t>
      </w:r>
      <w:r>
        <w:t>and</w:t>
      </w:r>
      <w:r w:rsidRPr="009E00EA">
        <w:t xml:space="preserve"> many different hopping patterns</w:t>
      </w:r>
      <w:r>
        <w:t xml:space="preserve"> could be proposed</w:t>
      </w:r>
      <w:r w:rsidRPr="009E00EA">
        <w:t>.</w:t>
      </w:r>
      <w:r>
        <w:t xml:space="preserve"> As long as the hopping parameters are carefully chosen, different outer layer hopping patterns can all potentially meet the performance targets. </w:t>
      </w:r>
      <w:r w:rsidRPr="009E00EA">
        <w:t>To facilitate</w:t>
      </w:r>
      <w:r>
        <w:t xml:space="preserve"> the timely completion of the work item, we prefer to simply re</w:t>
      </w:r>
      <w:r w:rsidRPr="009E00EA">
        <w:t>use what has been defined</w:t>
      </w:r>
      <w:r>
        <w:t xml:space="preserve"> in LTE. For example, we can re</w:t>
      </w:r>
      <w:r w:rsidRPr="009E00EA">
        <w:t xml:space="preserve">use LTE PUSCH Type 2 hopping. Specifically, each </w:t>
      </w:r>
      <w:proofErr w:type="spellStart"/>
      <w:r w:rsidRPr="009E00EA">
        <w:t>eNB</w:t>
      </w:r>
      <w:proofErr w:type="spellEnd"/>
      <w:r w:rsidRPr="009E00EA">
        <w:t xml:space="preserve"> can configure one or more PRACH bands in a cell. Each PRACH band is configured by two parameters: the starting tone index and </w:t>
      </w:r>
      <w:r>
        <w:t xml:space="preserve">the </w:t>
      </w:r>
      <w:r w:rsidRPr="009E00EA">
        <w:t>number of tones in the band (f</w:t>
      </w:r>
      <w:r>
        <w:t>or example 8, 12, 16, etc. T</w:t>
      </w:r>
      <w:r w:rsidRPr="009E00EA">
        <w:t>he exact set of values that are needed</w:t>
      </w:r>
      <w:r>
        <w:t xml:space="preserve"> can be FFS</w:t>
      </w:r>
      <w:r w:rsidRPr="009E00EA">
        <w:t>). Then we can simply apply existing LTE type hopping as the outer layer mapping for NB-</w:t>
      </w:r>
      <w:proofErr w:type="spellStart"/>
      <w:r w:rsidRPr="009E00EA">
        <w:t>IoT</w:t>
      </w:r>
      <w:proofErr w:type="spellEnd"/>
      <w:r w:rsidRPr="009E00EA">
        <w:t>.</w:t>
      </w:r>
    </w:p>
    <w:p w14:paraId="2FE49DF9" w14:textId="554D9C37" w:rsidR="003933FA" w:rsidRDefault="003933FA" w:rsidP="003933FA">
      <w:r>
        <w:t xml:space="preserve">The benefits of reusing LTE type hopping as well as how to reuse it are elaborated in more detail in the companion contribution </w:t>
      </w:r>
      <w:r>
        <w:fldChar w:fldCharType="begin"/>
      </w:r>
      <w:r>
        <w:instrText xml:space="preserve"> REF _Ref442105666 \r \h </w:instrText>
      </w:r>
      <w:r>
        <w:fldChar w:fldCharType="separate"/>
      </w:r>
      <w:r w:rsidR="00862325">
        <w:t>[8]</w:t>
      </w:r>
      <w:r>
        <w:fldChar w:fldCharType="end"/>
      </w:r>
      <w:r>
        <w:t>.</w:t>
      </w:r>
    </w:p>
    <w:p w14:paraId="708D3385" w14:textId="77777777" w:rsidR="003933FA" w:rsidRDefault="003933FA" w:rsidP="003933FA">
      <w:pPr>
        <w:pStyle w:val="BodyText"/>
        <w:jc w:val="center"/>
      </w:pPr>
      <w:r>
        <w:rPr>
          <w:noProof/>
          <w:lang w:val="en-US"/>
        </w:rPr>
        <w:drawing>
          <wp:inline distT="0" distB="0" distL="0" distR="0" wp14:anchorId="01D16955" wp14:editId="59C29B0C">
            <wp:extent cx="5943600" cy="164909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3600" cy="1649095"/>
                    </a:xfrm>
                    <a:prstGeom prst="rect">
                      <a:avLst/>
                    </a:prstGeom>
                  </pic:spPr>
                </pic:pic>
              </a:graphicData>
            </a:graphic>
          </wp:inline>
        </w:drawing>
      </w:r>
    </w:p>
    <w:p w14:paraId="73FE6764" w14:textId="77777777" w:rsidR="003933FA" w:rsidRDefault="003933FA" w:rsidP="003933FA">
      <w:pPr>
        <w:pStyle w:val="Caption"/>
      </w:pPr>
      <w:r>
        <w:t xml:space="preserve">Figure </w:t>
      </w:r>
      <w:r>
        <w:fldChar w:fldCharType="begin"/>
      </w:r>
      <w:r>
        <w:instrText xml:space="preserve"> SEQ Figure \* ARABIC </w:instrText>
      </w:r>
      <w:r>
        <w:fldChar w:fldCharType="separate"/>
      </w:r>
      <w:r w:rsidR="00862325">
        <w:rPr>
          <w:noProof/>
        </w:rPr>
        <w:t>3</w:t>
      </w:r>
      <w:r>
        <w:fldChar w:fldCharType="end"/>
      </w:r>
      <w:r>
        <w:t>: Two-layer Hopping Pattern</w:t>
      </w:r>
    </w:p>
    <w:p w14:paraId="4E989DE4" w14:textId="44E86F07" w:rsidR="00437604" w:rsidRPr="00377F9E" w:rsidRDefault="00377F9E" w:rsidP="00E83C25">
      <w:pPr>
        <w:rPr>
          <w:i/>
        </w:rPr>
      </w:pPr>
      <w:r w:rsidRPr="00377F9E">
        <w:rPr>
          <w:i/>
        </w:rPr>
        <w:t>Proposal 5: Both inner layer hopping and outer layer hopping are used for single tone frequency hopping NB-PRACH.</w:t>
      </w:r>
    </w:p>
    <w:p w14:paraId="5EECFF11" w14:textId="60FBD336" w:rsidR="00637A2C" w:rsidRDefault="006843DD" w:rsidP="00573F6F">
      <w:pPr>
        <w:pStyle w:val="Heading2"/>
      </w:pPr>
      <w:r>
        <w:t xml:space="preserve">Preamble </w:t>
      </w:r>
      <w:r w:rsidR="002860F4">
        <w:t>Length</w:t>
      </w:r>
      <w:r w:rsidR="006F3D21">
        <w:t>s</w:t>
      </w:r>
      <w:r w:rsidR="00FE17B7">
        <w:t xml:space="preserve"> and </w:t>
      </w:r>
      <w:r w:rsidR="009B55AA">
        <w:t xml:space="preserve">Pseudo </w:t>
      </w:r>
      <w:r w:rsidR="001B0624">
        <w:t>R</w:t>
      </w:r>
      <w:r w:rsidR="009B55AA">
        <w:t>andom</w:t>
      </w:r>
      <w:r w:rsidR="00FE17B7">
        <w:t xml:space="preserve"> Hopping Range</w:t>
      </w:r>
      <w:r w:rsidR="00A21265">
        <w:t>s</w:t>
      </w:r>
    </w:p>
    <w:p w14:paraId="63281FAC" w14:textId="29FC17BB" w:rsidR="006F3D21" w:rsidRDefault="005F3A8D" w:rsidP="00993B07">
      <w:r>
        <w:t xml:space="preserve">The selection of the preamble length (denoted as </w:t>
      </w:r>
      <w:r w:rsidRPr="00E850E8">
        <w:rPr>
          <w:i/>
        </w:rPr>
        <w:t>L</w:t>
      </w:r>
      <w:r>
        <w:t xml:space="preserve"> in </w:t>
      </w:r>
      <w:r>
        <w:fldChar w:fldCharType="begin"/>
      </w:r>
      <w:r>
        <w:instrText xml:space="preserve"> REF _Ref436229777 \h </w:instrText>
      </w:r>
      <w:r>
        <w:fldChar w:fldCharType="separate"/>
      </w:r>
      <w:r w:rsidR="00862325">
        <w:t xml:space="preserve">Figure </w:t>
      </w:r>
      <w:r w:rsidR="00862325">
        <w:rPr>
          <w:noProof/>
        </w:rPr>
        <w:t>1</w:t>
      </w:r>
      <w:r>
        <w:fldChar w:fldCharType="end"/>
      </w:r>
      <w:r>
        <w:t xml:space="preserve">) </w:t>
      </w:r>
      <w:r w:rsidR="00A871A3">
        <w:t xml:space="preserve">is relatively straightforward. The length should be long enough to help the BS accumulate enough energy to obtain satisfactory performance including high detection rate, low false alarm rate, and good timing estimation accuracy. Therefore, depending on the coverage target, </w:t>
      </w:r>
      <w:r w:rsidR="00A871A3" w:rsidRPr="00A871A3">
        <w:rPr>
          <w:i/>
        </w:rPr>
        <w:t>L</w:t>
      </w:r>
      <w:r w:rsidR="00A871A3">
        <w:t xml:space="preserve"> can be chosen accordingly. </w:t>
      </w:r>
      <w:r w:rsidR="007009BE">
        <w:t>Multiple lengths should</w:t>
      </w:r>
      <w:r w:rsidR="006F3D21">
        <w:t xml:space="preserve"> be defined if the single tone frequency </w:t>
      </w:r>
      <w:r w:rsidR="00444B94">
        <w:t>hopping</w:t>
      </w:r>
      <w:r w:rsidR="006F3D21">
        <w:t xml:space="preserve"> </w:t>
      </w:r>
      <w:r w:rsidR="00642468">
        <w:t>NB-PRACH</w:t>
      </w:r>
      <w:r w:rsidR="00234070">
        <w:t xml:space="preserve"> is</w:t>
      </w:r>
      <w:r w:rsidR="006F3D21">
        <w:t xml:space="preserve"> used for </w:t>
      </w:r>
      <w:r w:rsidR="007009BE">
        <w:t xml:space="preserve">all </w:t>
      </w:r>
      <w:r w:rsidR="006F3D21">
        <w:t xml:space="preserve">coverage </w:t>
      </w:r>
      <w:r w:rsidR="007009BE">
        <w:t>classes</w:t>
      </w:r>
      <w:r w:rsidR="00234070">
        <w:t xml:space="preserve"> </w:t>
      </w:r>
    </w:p>
    <w:p w14:paraId="3ACB1E17" w14:textId="77777777" w:rsidR="0086661F" w:rsidRDefault="0086661F" w:rsidP="00993B07"/>
    <w:p w14:paraId="6282462D" w14:textId="39DE5D9F" w:rsidR="0086661F" w:rsidRDefault="0086661F" w:rsidP="0086661F">
      <w:pPr>
        <w:rPr>
          <w:i/>
        </w:rPr>
      </w:pPr>
      <w:r>
        <w:rPr>
          <w:i/>
        </w:rPr>
        <w:t xml:space="preserve">Proposal </w:t>
      </w:r>
      <w:r w:rsidR="00650BB8">
        <w:rPr>
          <w:i/>
        </w:rPr>
        <w:t>6</w:t>
      </w:r>
      <w:r w:rsidRPr="005A532D">
        <w:rPr>
          <w:i/>
        </w:rPr>
        <w:t xml:space="preserve">: </w:t>
      </w:r>
      <w:r>
        <w:rPr>
          <w:i/>
        </w:rPr>
        <w:t xml:space="preserve">For the </w:t>
      </w:r>
      <w:r w:rsidRPr="005A532D">
        <w:rPr>
          <w:i/>
        </w:rPr>
        <w:t xml:space="preserve">single tone frequency </w:t>
      </w:r>
      <w:r w:rsidR="00444B94">
        <w:rPr>
          <w:i/>
        </w:rPr>
        <w:t>hopping</w:t>
      </w:r>
      <w:r w:rsidRPr="005A532D">
        <w:rPr>
          <w:i/>
        </w:rPr>
        <w:t xml:space="preserve"> NB-PRACH</w:t>
      </w:r>
      <w:r>
        <w:rPr>
          <w:i/>
        </w:rPr>
        <w:t xml:space="preserve"> desi</w:t>
      </w:r>
      <w:r w:rsidR="007009BE">
        <w:rPr>
          <w:i/>
        </w:rPr>
        <w:t>gn, specify the preamble lengths based on the coverage classes</w:t>
      </w:r>
      <w:r>
        <w:rPr>
          <w:i/>
        </w:rPr>
        <w:t xml:space="preserve">.  </w:t>
      </w:r>
      <w:r w:rsidRPr="005A532D">
        <w:rPr>
          <w:i/>
        </w:rPr>
        <w:t xml:space="preserve"> </w:t>
      </w:r>
    </w:p>
    <w:p w14:paraId="6EC6F3FB" w14:textId="77777777" w:rsidR="000529B3" w:rsidRDefault="000529B3" w:rsidP="00993B07"/>
    <w:p w14:paraId="0D0C8B66" w14:textId="15C9EFB2" w:rsidR="007D4559" w:rsidRDefault="001B7FBA" w:rsidP="00993B07">
      <w:r>
        <w:t xml:space="preserve">The choice of </w:t>
      </w:r>
      <w:r w:rsidR="009B55AA">
        <w:t>pseudo random</w:t>
      </w:r>
      <w:r>
        <w:t xml:space="preserve"> hopping range should be </w:t>
      </w:r>
      <w:r w:rsidR="00DF57DD">
        <w:t xml:space="preserve">related to </w:t>
      </w:r>
      <w:r>
        <w:t>the preamble lengths</w:t>
      </w:r>
      <w:r w:rsidR="00DF57DD">
        <w:t xml:space="preserve"> to some extent</w:t>
      </w:r>
      <w:r>
        <w:t xml:space="preserve">. Intuitively, if a preamble length is short but the </w:t>
      </w:r>
      <w:r w:rsidR="009B55AA">
        <w:t>pseudo random</w:t>
      </w:r>
      <w:r>
        <w:t xml:space="preserve"> hopping range is large, many correlation side peaks would arise.</w:t>
      </w:r>
      <w:r w:rsidR="007D4559">
        <w:t xml:space="preserve"> </w:t>
      </w:r>
      <w:r w:rsidR="000C6F10">
        <w:t xml:space="preserve">This is illustrated in </w:t>
      </w:r>
      <w:r w:rsidR="000C6F10">
        <w:fldChar w:fldCharType="begin"/>
      </w:r>
      <w:r w:rsidR="000C6F10">
        <w:instrText xml:space="preserve"> REF _Ref441235876 \h </w:instrText>
      </w:r>
      <w:r w:rsidR="000C6F10">
        <w:fldChar w:fldCharType="separate"/>
      </w:r>
      <w:r w:rsidR="00862325">
        <w:t xml:space="preserve">Figure </w:t>
      </w:r>
      <w:r w:rsidR="00862325">
        <w:rPr>
          <w:noProof/>
        </w:rPr>
        <w:t>4</w:t>
      </w:r>
      <w:r w:rsidR="000C6F10">
        <w:fldChar w:fldCharType="end"/>
      </w:r>
      <w:r w:rsidR="000E5660">
        <w:t>. More extensive time-of-arrival estimation sim</w:t>
      </w:r>
      <w:r w:rsidR="00863ADD">
        <w:t>ulation results are given in</w:t>
      </w:r>
      <w:r w:rsidR="00377F9E">
        <w:t xml:space="preserve"> </w:t>
      </w:r>
      <w:r w:rsidR="00377F9E">
        <w:fldChar w:fldCharType="begin"/>
      </w:r>
      <w:r w:rsidR="00377F9E">
        <w:instrText xml:space="preserve"> REF _Ref442105978 \r \h </w:instrText>
      </w:r>
      <w:r w:rsidR="00377F9E">
        <w:fldChar w:fldCharType="separate"/>
      </w:r>
      <w:r w:rsidR="00862325">
        <w:t>[7]</w:t>
      </w:r>
      <w:r w:rsidR="00377F9E">
        <w:fldChar w:fldCharType="end"/>
      </w:r>
      <w:r w:rsidR="001D25A5">
        <w:t>, which further confirms that l</w:t>
      </w:r>
      <w:r w:rsidR="001D25A5" w:rsidRPr="001D25A5">
        <w:t xml:space="preserve">onger preamble length can afford larger </w:t>
      </w:r>
      <w:r w:rsidR="009B55AA">
        <w:t>pseudo random</w:t>
      </w:r>
      <w:r w:rsidR="001D25A5" w:rsidRPr="001D25A5">
        <w:t xml:space="preserve"> hopping range</w:t>
      </w:r>
      <w:r w:rsidR="000E5660">
        <w:t xml:space="preserve">. </w:t>
      </w:r>
    </w:p>
    <w:p w14:paraId="29655C27" w14:textId="77777777" w:rsidR="00F82EC4" w:rsidRDefault="00F82EC4" w:rsidP="00993B07"/>
    <w:p w14:paraId="308D00CA" w14:textId="269FB24A" w:rsidR="00F82EC4" w:rsidRPr="00437604" w:rsidRDefault="00F82EC4" w:rsidP="00437604">
      <w:pPr>
        <w:pStyle w:val="BodyText"/>
        <w:rPr>
          <w:i/>
          <w:lang w:eastAsia="ko-KR"/>
        </w:rPr>
      </w:pPr>
      <w:r w:rsidRPr="002000D5">
        <w:rPr>
          <w:i/>
        </w:rPr>
        <w:t xml:space="preserve">Proposal </w:t>
      </w:r>
      <w:r w:rsidR="00650BB8">
        <w:rPr>
          <w:i/>
        </w:rPr>
        <w:t>7</w:t>
      </w:r>
      <w:r w:rsidRPr="002000D5">
        <w:rPr>
          <w:i/>
        </w:rPr>
        <w:t xml:space="preserve">: </w:t>
      </w:r>
      <w:r>
        <w:rPr>
          <w:i/>
        </w:rPr>
        <w:t xml:space="preserve">Consider using different </w:t>
      </w:r>
      <w:r w:rsidR="009B55AA">
        <w:rPr>
          <w:i/>
        </w:rPr>
        <w:t>pseudo random</w:t>
      </w:r>
      <w:r w:rsidRPr="002000D5">
        <w:rPr>
          <w:i/>
        </w:rPr>
        <w:t xml:space="preserve"> hopping range</w:t>
      </w:r>
      <w:r w:rsidR="00E31B1F">
        <w:rPr>
          <w:i/>
        </w:rPr>
        <w:t>s</w:t>
      </w:r>
      <w:r>
        <w:rPr>
          <w:i/>
        </w:rPr>
        <w:t xml:space="preserve"> for different </w:t>
      </w:r>
      <w:r w:rsidRPr="002000D5">
        <w:rPr>
          <w:i/>
        </w:rPr>
        <w:t>preamble length</w:t>
      </w:r>
      <w:r>
        <w:rPr>
          <w:i/>
        </w:rPr>
        <w:t xml:space="preserve">s in </w:t>
      </w:r>
      <w:r>
        <w:rPr>
          <w:i/>
          <w:lang w:eastAsia="ko-KR"/>
        </w:rPr>
        <w:t xml:space="preserve">single tone frequency </w:t>
      </w:r>
      <w:r w:rsidR="00444B94">
        <w:rPr>
          <w:i/>
          <w:lang w:eastAsia="ko-KR"/>
        </w:rPr>
        <w:t>hopping</w:t>
      </w:r>
      <w:r>
        <w:rPr>
          <w:i/>
          <w:lang w:eastAsia="ko-KR"/>
        </w:rPr>
        <w:t xml:space="preserve"> NB-PRACH transmission.</w:t>
      </w:r>
    </w:p>
    <w:p w14:paraId="41A49F68" w14:textId="519C29A8" w:rsidR="00203873" w:rsidRDefault="00A23893" w:rsidP="00DC41DC">
      <w:pPr>
        <w:pStyle w:val="Caption"/>
        <w:jc w:val="both"/>
      </w:pPr>
      <w:r>
        <w:rPr>
          <w:noProof/>
          <w:lang w:val="en-US"/>
        </w:rPr>
        <w:lastRenderedPageBreak/>
        <w:drawing>
          <wp:inline distT="0" distB="0" distL="0" distR="0" wp14:anchorId="5D2718CD" wp14:editId="06EB7B6E">
            <wp:extent cx="1953158" cy="2097813"/>
            <wp:effectExtent l="0" t="0" r="9525" b="0"/>
            <wp:docPr id="3" name="Picture 3" descr="C:\local_data\MassiveMTC\MyDocs\RAN1_84\correlation_short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cal_data\MassiveMTC\MyDocs\RAN1_84\correlation_short_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53158" cy="2097813"/>
                    </a:xfrm>
                    <a:prstGeom prst="rect">
                      <a:avLst/>
                    </a:prstGeom>
                    <a:noFill/>
                    <a:ln>
                      <a:noFill/>
                    </a:ln>
                  </pic:spPr>
                </pic:pic>
              </a:graphicData>
            </a:graphic>
          </wp:inline>
        </w:drawing>
      </w:r>
      <w:r>
        <w:rPr>
          <w:noProof/>
          <w:lang w:val="en-US"/>
        </w:rPr>
        <w:drawing>
          <wp:inline distT="0" distB="0" distL="0" distR="0" wp14:anchorId="4AFAEA90" wp14:editId="166D9851">
            <wp:extent cx="1954692" cy="2099462"/>
            <wp:effectExtent l="0" t="0" r="7620" b="0"/>
            <wp:docPr id="4" name="Picture 4" descr="C:\local_data\MassiveMTC\MyDocs\RAN1_84\correlation_short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ocal_data\MassiveMTC\MyDocs\RAN1_84\correlation_short_12.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61840" cy="2107140"/>
                    </a:xfrm>
                    <a:prstGeom prst="rect">
                      <a:avLst/>
                    </a:prstGeom>
                    <a:noFill/>
                    <a:ln>
                      <a:noFill/>
                    </a:ln>
                  </pic:spPr>
                </pic:pic>
              </a:graphicData>
            </a:graphic>
          </wp:inline>
        </w:drawing>
      </w:r>
      <w:r>
        <w:rPr>
          <w:noProof/>
          <w:lang w:val="en-US"/>
        </w:rPr>
        <w:drawing>
          <wp:inline distT="0" distB="0" distL="0" distR="0" wp14:anchorId="7D406D72" wp14:editId="229F39B6">
            <wp:extent cx="1947608" cy="2091851"/>
            <wp:effectExtent l="0" t="0" r="0" b="3810"/>
            <wp:docPr id="5" name="Picture 5" descr="C:\local_data\MassiveMTC\MyDocs\RAN1_84\correlation_short_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ocal_data\MassiveMTC\MyDocs\RAN1_84\correlation_short_2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52887" cy="2097521"/>
                    </a:xfrm>
                    <a:prstGeom prst="rect">
                      <a:avLst/>
                    </a:prstGeom>
                    <a:noFill/>
                    <a:ln>
                      <a:noFill/>
                    </a:ln>
                  </pic:spPr>
                </pic:pic>
              </a:graphicData>
            </a:graphic>
          </wp:inline>
        </w:drawing>
      </w:r>
    </w:p>
    <w:p w14:paraId="18AAC4A0" w14:textId="0A61C8FC" w:rsidR="00DC41DC" w:rsidRPr="00DC41DC" w:rsidRDefault="00DC41DC" w:rsidP="00DC41DC">
      <w:r>
        <w:rPr>
          <w:noProof/>
          <w:lang w:val="en-US"/>
        </w:rPr>
        <w:drawing>
          <wp:inline distT="0" distB="0" distL="0" distR="0" wp14:anchorId="17CCAD06" wp14:editId="75C4B2A7">
            <wp:extent cx="1953158" cy="2097813"/>
            <wp:effectExtent l="0" t="0" r="9525" b="0"/>
            <wp:docPr id="6" name="Picture 6" descr="C:\local_data\MassiveMTC\MyDocs\RAN1_84\correlation_long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ocal_data\MassiveMTC\MyDocs\RAN1_84\correlation_long_12.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59822" cy="2104970"/>
                    </a:xfrm>
                    <a:prstGeom prst="rect">
                      <a:avLst/>
                    </a:prstGeom>
                    <a:noFill/>
                    <a:ln>
                      <a:noFill/>
                    </a:ln>
                  </pic:spPr>
                </pic:pic>
              </a:graphicData>
            </a:graphic>
          </wp:inline>
        </w:drawing>
      </w:r>
      <w:r>
        <w:rPr>
          <w:noProof/>
          <w:lang w:val="en-US"/>
        </w:rPr>
        <w:drawing>
          <wp:inline distT="0" distB="0" distL="0" distR="0" wp14:anchorId="337B7E84" wp14:editId="2D7ED0A7">
            <wp:extent cx="1975125" cy="2121408"/>
            <wp:effectExtent l="0" t="0" r="6350" b="0"/>
            <wp:docPr id="7" name="Picture 7" descr="C:\local_data\MassiveMTC\MyDocs\RAN1_84\correlation_long_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local_data\MassiveMTC\MyDocs\RAN1_84\correlation_long_24.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5984" cy="2122330"/>
                    </a:xfrm>
                    <a:prstGeom prst="rect">
                      <a:avLst/>
                    </a:prstGeom>
                    <a:noFill/>
                    <a:ln>
                      <a:noFill/>
                    </a:ln>
                  </pic:spPr>
                </pic:pic>
              </a:graphicData>
            </a:graphic>
          </wp:inline>
        </w:drawing>
      </w:r>
      <w:r>
        <w:rPr>
          <w:noProof/>
          <w:lang w:val="en-US"/>
        </w:rPr>
        <w:drawing>
          <wp:inline distT="0" distB="0" distL="0" distR="0" wp14:anchorId="58D45672" wp14:editId="4E515798">
            <wp:extent cx="1967788" cy="2113531"/>
            <wp:effectExtent l="0" t="0" r="0" b="1270"/>
            <wp:docPr id="8" name="Picture 8" descr="C:\local_data\MassiveMTC\MyDocs\RAN1_84\correlation_long_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local_data\MassiveMTC\MyDocs\RAN1_84\correlation_long_4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80418" cy="2127096"/>
                    </a:xfrm>
                    <a:prstGeom prst="rect">
                      <a:avLst/>
                    </a:prstGeom>
                    <a:noFill/>
                    <a:ln>
                      <a:noFill/>
                    </a:ln>
                  </pic:spPr>
                </pic:pic>
              </a:graphicData>
            </a:graphic>
          </wp:inline>
        </w:drawing>
      </w:r>
    </w:p>
    <w:p w14:paraId="2514009B" w14:textId="1C28EEB6" w:rsidR="00FC4980" w:rsidRDefault="00111F3B" w:rsidP="009B0C9B">
      <w:pPr>
        <w:pStyle w:val="Caption"/>
        <w:rPr>
          <w:lang w:eastAsia="ko-KR"/>
        </w:rPr>
      </w:pPr>
      <w:bookmarkStart w:id="7" w:name="_Ref441235876"/>
      <w:r>
        <w:t xml:space="preserve">Figure </w:t>
      </w:r>
      <w:r>
        <w:fldChar w:fldCharType="begin"/>
      </w:r>
      <w:r>
        <w:instrText xml:space="preserve"> SEQ Figure \* ARABIC </w:instrText>
      </w:r>
      <w:r>
        <w:fldChar w:fldCharType="separate"/>
      </w:r>
      <w:r w:rsidR="00862325">
        <w:rPr>
          <w:noProof/>
        </w:rPr>
        <w:t>4</w:t>
      </w:r>
      <w:r>
        <w:fldChar w:fldCharType="end"/>
      </w:r>
      <w:bookmarkEnd w:id="7"/>
      <w:r>
        <w:t xml:space="preserve">: </w:t>
      </w:r>
      <w:r w:rsidR="00A23893">
        <w:t>L</w:t>
      </w:r>
      <w:r w:rsidR="00FF6B43">
        <w:t>onger preamble length can use</w:t>
      </w:r>
      <w:r w:rsidR="00A23893">
        <w:t xml:space="preserve"> larger </w:t>
      </w:r>
      <w:r w:rsidR="009B55AA">
        <w:t>pseudo random</w:t>
      </w:r>
      <w:r w:rsidR="00A23893">
        <w:t xml:space="preserve"> hopping range. Upper figures: short preamble for users with 144 dB MCL; bottom figures: long preamble for users with 164 dB MCL</w:t>
      </w:r>
      <w:r w:rsidR="00311A62">
        <w:t>.</w:t>
      </w:r>
      <w:r w:rsidR="00A23893">
        <w:t xml:space="preserve"> </w:t>
      </w:r>
      <w:r w:rsidR="000C3D83">
        <w:t xml:space="preserve">Detailed configuration is given in Section </w:t>
      </w:r>
      <w:r w:rsidR="000C3D83">
        <w:fldChar w:fldCharType="begin"/>
      </w:r>
      <w:r w:rsidR="000C3D83">
        <w:instrText xml:space="preserve"> REF _Ref441233952 \r \h </w:instrText>
      </w:r>
      <w:r w:rsidR="000C3D83">
        <w:fldChar w:fldCharType="separate"/>
      </w:r>
      <w:r w:rsidR="00862325">
        <w:t>4</w:t>
      </w:r>
      <w:r w:rsidR="000C3D83">
        <w:fldChar w:fldCharType="end"/>
      </w:r>
      <w:r w:rsidR="000C3D83">
        <w:t xml:space="preserve">.   </w:t>
      </w:r>
      <w:r w:rsidR="000C3D83">
        <w:rPr>
          <w:lang w:eastAsia="ko-KR"/>
        </w:rPr>
        <w:t xml:space="preserve">   </w:t>
      </w:r>
    </w:p>
    <w:p w14:paraId="24E44E99" w14:textId="39293CC5" w:rsidR="00D26E3D" w:rsidRDefault="000963AE" w:rsidP="000963AE">
      <w:pPr>
        <w:pStyle w:val="Heading2"/>
      </w:pPr>
      <w:r>
        <w:t xml:space="preserve">Preamble </w:t>
      </w:r>
      <w:r w:rsidR="00DD1A43">
        <w:t>S</w:t>
      </w:r>
      <w:r>
        <w:t>equence</w:t>
      </w:r>
      <w:r w:rsidR="00E76E40">
        <w:t>s</w:t>
      </w:r>
    </w:p>
    <w:p w14:paraId="16017A5E" w14:textId="0A07F7F5" w:rsidR="00C66B41" w:rsidRDefault="00D207F1" w:rsidP="000963AE">
      <w:r>
        <w:t>Another important issue is what sequences to be used for the single tone frequency hopping NB-PRACH. Specifically, what symbols</w:t>
      </w:r>
      <w:r w:rsidR="00C44AEE">
        <w:t xml:space="preserve"> (within a symbol group and across symbols groups)</w:t>
      </w:r>
      <w:r>
        <w:t xml:space="preserve"> should be sent</w:t>
      </w:r>
      <w:r w:rsidR="00C44AEE">
        <w:t xml:space="preserve"> in the frequency resources determined by the hopping patterns.</w:t>
      </w:r>
    </w:p>
    <w:p w14:paraId="18E7A0B1" w14:textId="40E5AE4B" w:rsidR="005D1118" w:rsidRDefault="005042F3" w:rsidP="000963AE">
      <w:r>
        <w:t xml:space="preserve">We first need to discuss the structure of the preamble sequence. </w:t>
      </w:r>
      <w:r w:rsidR="00891378">
        <w:fldChar w:fldCharType="begin"/>
      </w:r>
      <w:r w:rsidR="00891378">
        <w:instrText xml:space="preserve"> REF _Ref441745972 \h </w:instrText>
      </w:r>
      <w:r w:rsidR="00891378">
        <w:fldChar w:fldCharType="separate"/>
      </w:r>
      <w:r w:rsidR="00862325">
        <w:t xml:space="preserve">Figure </w:t>
      </w:r>
      <w:r w:rsidR="00862325">
        <w:rPr>
          <w:noProof/>
        </w:rPr>
        <w:t>5</w:t>
      </w:r>
      <w:r w:rsidR="00891378">
        <w:fldChar w:fldCharType="end"/>
      </w:r>
      <w:r w:rsidR="00891378">
        <w:t xml:space="preserve"> shows the possible preamble sequence structures. </w:t>
      </w:r>
      <w:r w:rsidR="005D1118">
        <w:t>To begin with, it is understood that each logical tone (the physical mapping determined by the hopping patterns) with a certain number of groups represents one NB-PRACH resource unit. The logical tone can be identified by</w:t>
      </w:r>
      <w:r w:rsidR="005354C4">
        <w:t>,</w:t>
      </w:r>
      <w:r w:rsidR="005D1118">
        <w:t xml:space="preserve"> for example</w:t>
      </w:r>
      <w:r w:rsidR="005354C4">
        <w:t>,</w:t>
      </w:r>
      <w:r w:rsidR="005D1118">
        <w:t xml:space="preserve"> the physical tone index used by the first symbol group. As indicated in Section </w:t>
      </w:r>
      <w:r w:rsidR="005D1118">
        <w:fldChar w:fldCharType="begin"/>
      </w:r>
      <w:r w:rsidR="005D1118">
        <w:instrText xml:space="preserve"> REF _Ref441591033 \r \h </w:instrText>
      </w:r>
      <w:r w:rsidR="005D1118">
        <w:fldChar w:fldCharType="separate"/>
      </w:r>
      <w:r w:rsidR="00862325">
        <w:t>3.4</w:t>
      </w:r>
      <w:r w:rsidR="005D1118">
        <w:fldChar w:fldCharType="end"/>
      </w:r>
      <w:r w:rsidR="00E76E40">
        <w:t>,</w:t>
      </w:r>
      <w:r w:rsidR="005D1118">
        <w:t xml:space="preserve"> </w:t>
      </w:r>
      <w:r w:rsidR="00E76E40">
        <w:t>t</w:t>
      </w:r>
      <w:r w:rsidR="005D1118">
        <w:t xml:space="preserve">he proposed pseudo random hopping </w:t>
      </w:r>
      <w:r w:rsidR="00E76E40">
        <w:t>can help mitigate and/or randomize both inter- and intra-cell interference to some extent. To further randomize interference, it is desirable to make the values of the preamble sequence both cell ID dependent and</w:t>
      </w:r>
      <w:r w:rsidR="00891378">
        <w:t>/or</w:t>
      </w:r>
      <w:r w:rsidR="00E76E40">
        <w:t xml:space="preserve"> tone index dependent.</w:t>
      </w:r>
      <w:r w:rsidR="00891378">
        <w:t xml:space="preserve"> As an example, the symbol value </w:t>
      </w:r>
      <m:oMath>
        <m:r>
          <w:rPr>
            <w:rFonts w:ascii="Cambria Math" w:hAnsi="Cambria Math"/>
          </w:rPr>
          <m:t>x</m:t>
        </m:r>
      </m:oMath>
      <w:r w:rsidR="00891378">
        <w:t xml:space="preserve"> in Structure (1) in </w:t>
      </w:r>
      <w:r w:rsidR="00891378">
        <w:fldChar w:fldCharType="begin"/>
      </w:r>
      <w:r w:rsidR="00891378">
        <w:instrText xml:space="preserve"> REF _Ref441745972 \h </w:instrText>
      </w:r>
      <w:r w:rsidR="00891378">
        <w:fldChar w:fldCharType="separate"/>
      </w:r>
      <w:r w:rsidR="00862325">
        <w:t xml:space="preserve">Figure </w:t>
      </w:r>
      <w:r w:rsidR="00862325">
        <w:rPr>
          <w:noProof/>
        </w:rPr>
        <w:t>5</w:t>
      </w:r>
      <w:r w:rsidR="00891378">
        <w:fldChar w:fldCharType="end"/>
      </w:r>
      <w:r w:rsidR="00891378">
        <w:t xml:space="preserve"> should be dependent on the logical tone index and/or cell ID. </w:t>
      </w:r>
    </w:p>
    <w:p w14:paraId="0C195563" w14:textId="6AD7CBAC" w:rsidR="00E76E40" w:rsidRDefault="00891378" w:rsidP="000963AE">
      <w:r>
        <w:t xml:space="preserve"> </w:t>
      </w:r>
    </w:p>
    <w:p w14:paraId="49563AC4" w14:textId="320C5D67" w:rsidR="00E76E40" w:rsidRPr="00437604" w:rsidRDefault="00E76E40" w:rsidP="00E76E40">
      <w:pPr>
        <w:pStyle w:val="BodyText"/>
        <w:rPr>
          <w:i/>
          <w:lang w:eastAsia="ko-KR"/>
        </w:rPr>
      </w:pPr>
      <w:r w:rsidRPr="002000D5">
        <w:rPr>
          <w:i/>
        </w:rPr>
        <w:t xml:space="preserve">Proposal </w:t>
      </w:r>
      <w:r w:rsidR="00650BB8">
        <w:rPr>
          <w:i/>
        </w:rPr>
        <w:t>8</w:t>
      </w:r>
      <w:r w:rsidRPr="002000D5">
        <w:rPr>
          <w:i/>
        </w:rPr>
        <w:t xml:space="preserve">: </w:t>
      </w:r>
      <w:r>
        <w:rPr>
          <w:i/>
        </w:rPr>
        <w:t>NB-PRACH preamble sequences should be</w:t>
      </w:r>
      <w:r w:rsidR="00891378">
        <w:rPr>
          <w:i/>
        </w:rPr>
        <w:t xml:space="preserve"> logical</w:t>
      </w:r>
      <w:r>
        <w:rPr>
          <w:i/>
        </w:rPr>
        <w:t xml:space="preserve"> tone index and/or cell ID dependent</w:t>
      </w:r>
      <w:r>
        <w:rPr>
          <w:i/>
          <w:lang w:eastAsia="ko-KR"/>
        </w:rPr>
        <w:t>.</w:t>
      </w:r>
      <w:r w:rsidR="00891378">
        <w:rPr>
          <w:i/>
          <w:lang w:eastAsia="ko-KR"/>
        </w:rPr>
        <w:t xml:space="preserve"> (Here the logical tone index can be</w:t>
      </w:r>
      <w:r w:rsidR="003037CD">
        <w:rPr>
          <w:i/>
          <w:lang w:eastAsia="ko-KR"/>
        </w:rPr>
        <w:t xml:space="preserve"> mapped to</w:t>
      </w:r>
      <w:r w:rsidR="00891378">
        <w:rPr>
          <w:i/>
          <w:lang w:eastAsia="ko-KR"/>
        </w:rPr>
        <w:t>, for exa</w:t>
      </w:r>
      <w:r w:rsidR="0047045F">
        <w:rPr>
          <w:i/>
          <w:lang w:eastAsia="ko-KR"/>
        </w:rPr>
        <w:t>mple, the physical tone index used in</w:t>
      </w:r>
      <w:r w:rsidR="00891378">
        <w:rPr>
          <w:i/>
          <w:lang w:eastAsia="ko-KR"/>
        </w:rPr>
        <w:t xml:space="preserve"> the first symbol group.)</w:t>
      </w:r>
    </w:p>
    <w:p w14:paraId="1BD48B03" w14:textId="77777777" w:rsidR="00E76E40" w:rsidRDefault="00E76E40" w:rsidP="000963AE"/>
    <w:p w14:paraId="2C928D51" w14:textId="5DE65772" w:rsidR="00E76E40" w:rsidRDefault="00891378" w:rsidP="000963AE">
      <w:r>
        <w:t>With the understanding</w:t>
      </w:r>
      <w:r w:rsidR="00067C1B">
        <w:t xml:space="preserve"> that the preamble sequences are logical tone index and/or cell ID dependent, n</w:t>
      </w:r>
      <w:r w:rsidR="00E76E40">
        <w:t>ext we can focus on</w:t>
      </w:r>
      <w:r w:rsidR="00067C1B">
        <w:t xml:space="preserve"> discussing</w:t>
      </w:r>
      <w:r w:rsidR="00E76E40">
        <w:t xml:space="preserve"> the</w:t>
      </w:r>
      <w:r w:rsidR="00067C1B">
        <w:t xml:space="preserve"> structure of a particular</w:t>
      </w:r>
      <w:r w:rsidR="00E76E40">
        <w:t xml:space="preserve"> preamble sequence </w:t>
      </w:r>
      <w:r w:rsidR="00067C1B">
        <w:t xml:space="preserve">to be used on some logical tone in some cell. </w:t>
      </w:r>
      <w:r w:rsidR="00067C1B">
        <w:fldChar w:fldCharType="begin"/>
      </w:r>
      <w:r w:rsidR="00067C1B">
        <w:instrText xml:space="preserve"> REF _Ref441745972 \h </w:instrText>
      </w:r>
      <w:r w:rsidR="00067C1B">
        <w:fldChar w:fldCharType="separate"/>
      </w:r>
      <w:r w:rsidR="00862325">
        <w:t xml:space="preserve">Figure </w:t>
      </w:r>
      <w:r w:rsidR="00862325">
        <w:rPr>
          <w:noProof/>
        </w:rPr>
        <w:t>5</w:t>
      </w:r>
      <w:r w:rsidR="00067C1B">
        <w:fldChar w:fldCharType="end"/>
      </w:r>
      <w:r w:rsidR="00067C1B">
        <w:t xml:space="preserve"> shows the possible preamble sequence structures. </w:t>
      </w:r>
    </w:p>
    <w:p w14:paraId="4C7920A6" w14:textId="1EA53C7B" w:rsidR="00067C1B" w:rsidRDefault="009E0797" w:rsidP="009E0797">
      <w:pPr>
        <w:pStyle w:val="ListParagraph"/>
        <w:numPr>
          <w:ilvl w:val="0"/>
          <w:numId w:val="21"/>
        </w:numPr>
      </w:pPr>
      <w:r>
        <w:t xml:space="preserve">With this structure, a preamble sequence consists of a constant sequence, i.e., all the symbols are the same. (But the specific symbol value can be </w:t>
      </w:r>
      <w:r w:rsidRPr="009E0797">
        <w:t>logical tone index and/or cell ID dependent</w:t>
      </w:r>
      <w:r w:rsidR="004F51CB">
        <w:t>, as discussed above</w:t>
      </w:r>
      <w:r>
        <w:t xml:space="preserve">.) In this case, it is easier to guarantee phase continuity between adjacent symbol </w:t>
      </w:r>
      <w:r>
        <w:lastRenderedPageBreak/>
        <w:t>groups and thus helps maintain close-to-zero peak-to-average-power ratio (PAPR) of the preamble signal.</w:t>
      </w:r>
      <w:r w:rsidR="00207EA5">
        <w:t xml:space="preserve"> However, it is not clear whether or not the interference to other transmissions i</w:t>
      </w:r>
      <w:r w:rsidR="00893DE6">
        <w:t>s sufficient.</w:t>
      </w:r>
      <w:r>
        <w:t xml:space="preserve">  </w:t>
      </w:r>
    </w:p>
    <w:p w14:paraId="1CBC7A4A" w14:textId="77777777" w:rsidR="009E0797" w:rsidRDefault="009E0797" w:rsidP="009E0797">
      <w:pPr>
        <w:pStyle w:val="ListParagraph"/>
      </w:pPr>
    </w:p>
    <w:p w14:paraId="32738C13" w14:textId="6E4D1084" w:rsidR="00DA42B3" w:rsidRDefault="00DA42B3" w:rsidP="00DA42B3">
      <w:pPr>
        <w:pStyle w:val="ListParagraph"/>
        <w:numPr>
          <w:ilvl w:val="0"/>
          <w:numId w:val="21"/>
        </w:numPr>
      </w:pPr>
      <w:r>
        <w:t xml:space="preserve">With this structure, the symbols in </w:t>
      </w:r>
      <w:r w:rsidR="009507B6">
        <w:t xml:space="preserve">a </w:t>
      </w:r>
      <w:r>
        <w:t xml:space="preserve">group are the same, but they are different across the symbol groups. </w:t>
      </w:r>
      <w:r w:rsidR="00CC218C">
        <w:t>Structure (2)</w:t>
      </w:r>
      <w:r>
        <w:t xml:space="preserve"> may be considered as applying an additional layer of CDM </w:t>
      </w:r>
      <w:r w:rsidR="009507B6">
        <w:t>over groups in</w:t>
      </w:r>
      <w:r>
        <w:t xml:space="preserve"> Structure (1). In this case, it is </w:t>
      </w:r>
      <w:r w:rsidR="00DA2888">
        <w:t xml:space="preserve">not easier to guarantee phase continuity </w:t>
      </w:r>
      <w:r>
        <w:t xml:space="preserve">between adjacent symbol groups and thus </w:t>
      </w:r>
      <w:r w:rsidR="008159B6">
        <w:t>might cause some PAPR issue</w:t>
      </w:r>
      <w:r>
        <w:t>.</w:t>
      </w:r>
      <w:r w:rsidR="008159B6">
        <w:t xml:space="preserve"> The benefit is that from a system level perspective</w:t>
      </w:r>
      <w:r>
        <w:t xml:space="preserve"> </w:t>
      </w:r>
      <w:r w:rsidR="008159B6">
        <w:t>the</w:t>
      </w:r>
      <w:r>
        <w:t xml:space="preserve"> interference to other transmissions </w:t>
      </w:r>
      <w:r w:rsidR="008159B6">
        <w:t>is further randomized</w:t>
      </w:r>
      <w:r>
        <w:t xml:space="preserve">.  </w:t>
      </w:r>
    </w:p>
    <w:p w14:paraId="369DA909" w14:textId="77777777" w:rsidR="009E0797" w:rsidRDefault="009E0797" w:rsidP="009E0797">
      <w:pPr>
        <w:pStyle w:val="ListParagraph"/>
      </w:pPr>
    </w:p>
    <w:p w14:paraId="4E617B13" w14:textId="3FF3F66D" w:rsidR="009507B6" w:rsidRDefault="009507B6" w:rsidP="00937C46">
      <w:pPr>
        <w:pStyle w:val="ListParagraph"/>
        <w:numPr>
          <w:ilvl w:val="0"/>
          <w:numId w:val="21"/>
        </w:numPr>
      </w:pPr>
      <w:r>
        <w:t xml:space="preserve">With this structure, the symbols in a group are different, but the whole symbol group is repeated across groups. Structure (3) may be considered as applying an additional layer of CDM within a group in Structure (1). In this case, </w:t>
      </w:r>
      <w:r w:rsidR="00DA2888">
        <w:t xml:space="preserve">it is not easier to guarantee phase continuity </w:t>
      </w:r>
      <w:r>
        <w:t>between adjacent symbol groups and thus might cause some PAPR issue.</w:t>
      </w:r>
      <w:r w:rsidR="00937C46">
        <w:t xml:space="preserve"> </w:t>
      </w:r>
      <w:r>
        <w:t>The</w:t>
      </w:r>
      <w:r w:rsidR="00937C46">
        <w:t xml:space="preserve"> additional</w:t>
      </w:r>
      <w:r>
        <w:t xml:space="preserve"> benefit </w:t>
      </w:r>
      <w:r w:rsidR="00937C46">
        <w:t>from interference randomization (vs. Structure (1)) may be limited since symbols only change within a group</w:t>
      </w:r>
      <w:r>
        <w:t xml:space="preserve">.  </w:t>
      </w:r>
    </w:p>
    <w:p w14:paraId="05AC1B3D" w14:textId="77777777" w:rsidR="009E0797" w:rsidRDefault="009E0797" w:rsidP="009507B6">
      <w:pPr>
        <w:pStyle w:val="ListParagraph"/>
      </w:pPr>
    </w:p>
    <w:p w14:paraId="25D4FC39" w14:textId="7B5929AF" w:rsidR="00067C1B" w:rsidRDefault="00067C1B" w:rsidP="009E0797">
      <w:pPr>
        <w:pStyle w:val="ListParagraph"/>
      </w:pPr>
    </w:p>
    <w:p w14:paraId="71E6A2F9" w14:textId="36C636E2" w:rsidR="009E0797" w:rsidRDefault="002A039E" w:rsidP="002A039E">
      <w:pPr>
        <w:pStyle w:val="ListParagraph"/>
        <w:numPr>
          <w:ilvl w:val="0"/>
          <w:numId w:val="21"/>
        </w:numPr>
      </w:pPr>
      <w:r>
        <w:t xml:space="preserve">With this structure, the symbols can be different both within a group and across groups. Structure (4) may be considered as applying an additional layer of CDM over symbols in Structure (1). In this case, it is not easier to guarantee phase continuity between adjacent symbol groups and thus might cause some PAPR issue. The benefit is that from a system level perspective the interference to other transmissions is further randomized to the greatest extent.  </w:t>
      </w:r>
    </w:p>
    <w:p w14:paraId="6FC96C86" w14:textId="015A8BD0" w:rsidR="00067C1B" w:rsidRDefault="00067C1B" w:rsidP="009E0797">
      <w:pPr>
        <w:pStyle w:val="ListParagraph"/>
      </w:pPr>
    </w:p>
    <w:p w14:paraId="5409DB56" w14:textId="3EB916BA" w:rsidR="005042F3" w:rsidRDefault="00253731" w:rsidP="000963AE">
      <w:pPr>
        <w:pStyle w:val="ListParagraph"/>
        <w:numPr>
          <w:ilvl w:val="0"/>
          <w:numId w:val="21"/>
        </w:numPr>
      </w:pPr>
      <w:r>
        <w:t>Structure (5) is a relatively generic structure, where symbols indicated by “?” are for FFS but the last symbol in each symbol group is fixed. Since CP is the same</w:t>
      </w:r>
      <w:r w:rsidR="000D2956">
        <w:t xml:space="preserve"> as a last</w:t>
      </w:r>
      <w:r>
        <w:t xml:space="preserve"> part or the whole of the last symbol, this structure make it easier to guarantee phase continuity between adjacent symbol groups and thus helps maintain close-to-zero PAPR of the preamble signal. If additional inference randomization (in addition to those brought by pseudo random hopping, </w:t>
      </w:r>
      <w:r w:rsidRPr="00253731">
        <w:t>logical tone index and/or cell ID dependent</w:t>
      </w:r>
      <w:r>
        <w:t xml:space="preserve"> sequence values)</w:t>
      </w:r>
      <w:r w:rsidR="00485FE7">
        <w:t xml:space="preserve"> is desired, we can further optimize Structure (5) by carefully choosing appropriate values for those symbols marked as “?”.</w:t>
      </w:r>
    </w:p>
    <w:p w14:paraId="6E8A204A" w14:textId="1573DCBB" w:rsidR="005042F3" w:rsidRDefault="005D1118" w:rsidP="000963AE">
      <w:r>
        <w:rPr>
          <w:noProof/>
          <w:lang w:val="en-US"/>
        </w:rPr>
        <w:drawing>
          <wp:inline distT="0" distB="0" distL="0" distR="0" wp14:anchorId="45D48C88" wp14:editId="06200531">
            <wp:extent cx="5943600" cy="393128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943600" cy="3931285"/>
                    </a:xfrm>
                    <a:prstGeom prst="rect">
                      <a:avLst/>
                    </a:prstGeom>
                  </pic:spPr>
                </pic:pic>
              </a:graphicData>
            </a:graphic>
          </wp:inline>
        </w:drawing>
      </w:r>
    </w:p>
    <w:p w14:paraId="3A6D5BA9" w14:textId="66E26132" w:rsidR="00D207F1" w:rsidRDefault="005042F3" w:rsidP="005042F3">
      <w:pPr>
        <w:pStyle w:val="Caption"/>
      </w:pPr>
      <w:bookmarkStart w:id="8" w:name="_Ref441745972"/>
      <w:bookmarkStart w:id="9" w:name="_Ref441745918"/>
      <w:r>
        <w:t xml:space="preserve">Figure </w:t>
      </w:r>
      <w:r>
        <w:fldChar w:fldCharType="begin"/>
      </w:r>
      <w:r>
        <w:instrText xml:space="preserve"> SEQ Figure \* ARABIC </w:instrText>
      </w:r>
      <w:r>
        <w:fldChar w:fldCharType="separate"/>
      </w:r>
      <w:r w:rsidR="00862325">
        <w:rPr>
          <w:noProof/>
        </w:rPr>
        <w:t>5</w:t>
      </w:r>
      <w:r>
        <w:fldChar w:fldCharType="end"/>
      </w:r>
      <w:bookmarkEnd w:id="8"/>
      <w:r>
        <w:t>: Possible preamble sequence structures</w:t>
      </w:r>
      <w:bookmarkEnd w:id="9"/>
      <w:r>
        <w:t xml:space="preserve"> </w:t>
      </w:r>
    </w:p>
    <w:p w14:paraId="17B36CB4" w14:textId="77777777" w:rsidR="00485FE7" w:rsidRDefault="00485FE7" w:rsidP="00485FE7">
      <w:pPr>
        <w:pStyle w:val="BodyText"/>
        <w:rPr>
          <w:i/>
        </w:rPr>
      </w:pPr>
    </w:p>
    <w:p w14:paraId="1A4E4E72" w14:textId="33016F17" w:rsidR="00DE5215" w:rsidRPr="00377F9E" w:rsidRDefault="00485FE7" w:rsidP="00377F9E">
      <w:pPr>
        <w:pStyle w:val="BodyText"/>
        <w:rPr>
          <w:i/>
          <w:lang w:eastAsia="ko-KR"/>
        </w:rPr>
      </w:pPr>
      <w:r w:rsidRPr="002000D5">
        <w:rPr>
          <w:i/>
        </w:rPr>
        <w:lastRenderedPageBreak/>
        <w:t xml:space="preserve">Proposal </w:t>
      </w:r>
      <w:r w:rsidR="00650BB8">
        <w:rPr>
          <w:i/>
        </w:rPr>
        <w:t>9</w:t>
      </w:r>
      <w:r w:rsidRPr="002000D5">
        <w:rPr>
          <w:i/>
        </w:rPr>
        <w:t xml:space="preserve">: </w:t>
      </w:r>
      <w:r>
        <w:rPr>
          <w:i/>
        </w:rPr>
        <w:t>The last symbol in a NB-PRACH symbol group does not change across symbol groups to</w:t>
      </w:r>
      <w:r w:rsidR="00390355">
        <w:rPr>
          <w:i/>
        </w:rPr>
        <w:t xml:space="preserve"> help maintain phase continuity across hopping groups.</w:t>
      </w:r>
      <w:r>
        <w:rPr>
          <w:i/>
        </w:rPr>
        <w:t xml:space="preserve"> FFS the sequence values</w:t>
      </w:r>
      <w:r w:rsidR="00390355">
        <w:rPr>
          <w:i/>
        </w:rPr>
        <w:t xml:space="preserve"> in the other positions.</w:t>
      </w:r>
      <w:r>
        <w:rPr>
          <w:i/>
        </w:rPr>
        <w:t xml:space="preserve"> </w:t>
      </w:r>
    </w:p>
    <w:p w14:paraId="6668B6E4" w14:textId="0C05E8D6" w:rsidR="005346F1" w:rsidRPr="00E330BC" w:rsidRDefault="005346F1" w:rsidP="005346F1">
      <w:pPr>
        <w:pStyle w:val="Heading1"/>
      </w:pPr>
      <w:bookmarkStart w:id="10" w:name="_Ref441233952"/>
      <w:r>
        <w:t>Example Design</w:t>
      </w:r>
      <w:bookmarkEnd w:id="10"/>
    </w:p>
    <w:p w14:paraId="3E37B4F2" w14:textId="306B6702" w:rsidR="000D2956" w:rsidRDefault="008D02A8" w:rsidP="000D2956">
      <w:pPr>
        <w:rPr>
          <w:lang w:val="en-US"/>
        </w:rPr>
      </w:pPr>
      <w:r w:rsidRPr="008D02A8">
        <w:rPr>
          <w:lang w:val="en-US"/>
        </w:rPr>
        <w:t xml:space="preserve">Based on </w:t>
      </w:r>
      <w:r>
        <w:rPr>
          <w:lang w:val="en-US"/>
        </w:rPr>
        <w:t xml:space="preserve">the design principles presented in Sections </w:t>
      </w:r>
      <w:r>
        <w:rPr>
          <w:lang w:val="en-US"/>
        </w:rPr>
        <w:fldChar w:fldCharType="begin"/>
      </w:r>
      <w:r>
        <w:rPr>
          <w:lang w:val="en-US"/>
        </w:rPr>
        <w:instrText xml:space="preserve"> REF _Ref441488033 \r \h </w:instrText>
      </w:r>
      <w:r>
        <w:rPr>
          <w:lang w:val="en-US"/>
        </w:rPr>
      </w:r>
      <w:r>
        <w:rPr>
          <w:lang w:val="en-US"/>
        </w:rPr>
        <w:fldChar w:fldCharType="separate"/>
      </w:r>
      <w:r w:rsidR="00862325">
        <w:rPr>
          <w:lang w:val="en-US"/>
        </w:rPr>
        <w:t>2</w:t>
      </w:r>
      <w:r>
        <w:rPr>
          <w:lang w:val="en-US"/>
        </w:rPr>
        <w:fldChar w:fldCharType="end"/>
      </w:r>
      <w:r>
        <w:rPr>
          <w:lang w:val="en-US"/>
        </w:rPr>
        <w:t xml:space="preserve"> and </w:t>
      </w:r>
      <w:r>
        <w:rPr>
          <w:lang w:val="en-US"/>
        </w:rPr>
        <w:fldChar w:fldCharType="begin"/>
      </w:r>
      <w:r>
        <w:rPr>
          <w:lang w:val="en-US"/>
        </w:rPr>
        <w:instrText xml:space="preserve"> REF _Ref441488035 \r \h </w:instrText>
      </w:r>
      <w:r>
        <w:rPr>
          <w:lang w:val="en-US"/>
        </w:rPr>
      </w:r>
      <w:r>
        <w:rPr>
          <w:lang w:val="en-US"/>
        </w:rPr>
        <w:fldChar w:fldCharType="separate"/>
      </w:r>
      <w:r w:rsidR="00862325">
        <w:rPr>
          <w:lang w:val="en-US"/>
        </w:rPr>
        <w:t>3</w:t>
      </w:r>
      <w:r>
        <w:rPr>
          <w:lang w:val="en-US"/>
        </w:rPr>
        <w:fldChar w:fldCharType="end"/>
      </w:r>
      <w:r>
        <w:rPr>
          <w:lang w:val="en-US"/>
        </w:rPr>
        <w:t xml:space="preserve">, </w:t>
      </w:r>
      <w:r w:rsidR="000D2956">
        <w:rPr>
          <w:lang w:val="en-US"/>
        </w:rPr>
        <w:t xml:space="preserve">the </w:t>
      </w:r>
      <w:proofErr w:type="spellStart"/>
      <w:r w:rsidR="000D2956">
        <w:rPr>
          <w:lang w:val="en-US"/>
        </w:rPr>
        <w:t>eNB</w:t>
      </w:r>
      <w:proofErr w:type="spellEnd"/>
      <w:r w:rsidR="000D2956">
        <w:rPr>
          <w:lang w:val="en-US"/>
        </w:rPr>
        <w:t xml:space="preserve"> should be able to configure the following parameters of single tone frequency hopping NB-PRACH.</w:t>
      </w:r>
    </w:p>
    <w:p w14:paraId="2B09C230" w14:textId="410DA7E7" w:rsidR="000D2956" w:rsidRDefault="000D2956" w:rsidP="000D2956">
      <w:pPr>
        <w:pStyle w:val="ListParagraph"/>
        <w:numPr>
          <w:ilvl w:val="0"/>
          <w:numId w:val="23"/>
        </w:numPr>
        <w:rPr>
          <w:lang w:val="en-US"/>
        </w:rPr>
      </w:pPr>
      <w:r>
        <w:rPr>
          <w:lang w:val="en-US"/>
        </w:rPr>
        <w:t xml:space="preserve">Time resource information that informs UEs “when to send“ </w:t>
      </w:r>
    </w:p>
    <w:p w14:paraId="24E4FCD8" w14:textId="43EF200F" w:rsidR="000D2956" w:rsidRDefault="000D2956" w:rsidP="000D2956">
      <w:pPr>
        <w:pStyle w:val="ListParagraph"/>
        <w:numPr>
          <w:ilvl w:val="0"/>
          <w:numId w:val="23"/>
        </w:numPr>
        <w:rPr>
          <w:lang w:val="en-US"/>
        </w:rPr>
      </w:pPr>
      <w:r>
        <w:rPr>
          <w:lang w:val="en-US"/>
        </w:rPr>
        <w:t>Preamble sequence information that directs UEs “what to send”</w:t>
      </w:r>
    </w:p>
    <w:p w14:paraId="2167843B" w14:textId="064F8080" w:rsidR="000D2956" w:rsidRPr="00377F9E" w:rsidRDefault="000D2956" w:rsidP="00377F9E">
      <w:pPr>
        <w:pStyle w:val="ListParagraph"/>
        <w:numPr>
          <w:ilvl w:val="0"/>
          <w:numId w:val="23"/>
        </w:numPr>
        <w:rPr>
          <w:lang w:val="en-US"/>
        </w:rPr>
      </w:pPr>
      <w:r>
        <w:rPr>
          <w:lang w:val="en-US"/>
        </w:rPr>
        <w:t>Frequency resource information that directs UEs “where to send”</w:t>
      </w:r>
    </w:p>
    <w:p w14:paraId="356704E2" w14:textId="4C331CBB" w:rsidR="00650BB8" w:rsidRDefault="00650BB8" w:rsidP="000D2956">
      <w:pPr>
        <w:rPr>
          <w:lang w:val="en-US"/>
        </w:rPr>
      </w:pPr>
      <w:r>
        <w:rPr>
          <w:lang w:val="en-US"/>
        </w:rPr>
        <w:t>Therefore, we propose:</w:t>
      </w:r>
    </w:p>
    <w:p w14:paraId="35647D1D" w14:textId="23ACB71C" w:rsidR="000D2956" w:rsidRPr="00650BB8" w:rsidRDefault="00650BB8" w:rsidP="000D2956">
      <w:pPr>
        <w:rPr>
          <w:i/>
          <w:lang w:val="en-US"/>
        </w:rPr>
      </w:pPr>
      <w:r w:rsidRPr="00650BB8">
        <w:rPr>
          <w:i/>
          <w:lang w:val="en-US"/>
        </w:rPr>
        <w:t>Proposal 10: NB-</w:t>
      </w:r>
      <w:proofErr w:type="spellStart"/>
      <w:r w:rsidRPr="00650BB8">
        <w:rPr>
          <w:i/>
          <w:lang w:val="en-US"/>
        </w:rPr>
        <w:t>IoT</w:t>
      </w:r>
      <w:proofErr w:type="spellEnd"/>
      <w:r w:rsidR="000D2956" w:rsidRPr="00650BB8">
        <w:rPr>
          <w:i/>
          <w:lang w:val="en-US"/>
        </w:rPr>
        <w:t xml:space="preserve"> UEs should have the following knowledge to send a single tone frequency hopping NB-PRACH </w:t>
      </w:r>
      <w:r w:rsidR="009A2D13" w:rsidRPr="00650BB8">
        <w:rPr>
          <w:i/>
          <w:lang w:val="en-US"/>
        </w:rPr>
        <w:t>preamble.</w:t>
      </w:r>
      <w:r w:rsidR="000D2956" w:rsidRPr="00650BB8">
        <w:rPr>
          <w:i/>
          <w:lang w:val="en-US"/>
        </w:rPr>
        <w:t xml:space="preserve"> </w:t>
      </w:r>
    </w:p>
    <w:p w14:paraId="6C1B4B9A" w14:textId="6CDCF558" w:rsidR="009A2D13" w:rsidRPr="00650BB8" w:rsidRDefault="009A2D13" w:rsidP="009A2D13">
      <w:pPr>
        <w:pStyle w:val="ListParagraph"/>
        <w:numPr>
          <w:ilvl w:val="0"/>
          <w:numId w:val="23"/>
        </w:numPr>
        <w:rPr>
          <w:i/>
          <w:lang w:val="en-US"/>
        </w:rPr>
      </w:pPr>
      <w:r w:rsidRPr="00650BB8">
        <w:rPr>
          <w:i/>
          <w:lang w:val="en-US"/>
        </w:rPr>
        <w:t>Possible starting times of NB-PRACH possibilities</w:t>
      </w:r>
    </w:p>
    <w:p w14:paraId="44C8A455" w14:textId="73BD2302" w:rsidR="009A2D13" w:rsidRPr="00650BB8" w:rsidRDefault="009A2D13" w:rsidP="009A2D13">
      <w:pPr>
        <w:pStyle w:val="ListParagraph"/>
        <w:numPr>
          <w:ilvl w:val="0"/>
          <w:numId w:val="23"/>
        </w:numPr>
        <w:rPr>
          <w:i/>
          <w:lang w:val="en-US"/>
        </w:rPr>
      </w:pPr>
      <w:r w:rsidRPr="00650BB8">
        <w:rPr>
          <w:i/>
          <w:lang w:val="en-US"/>
        </w:rPr>
        <w:t xml:space="preserve">Preamble sequence values </w:t>
      </w:r>
    </w:p>
    <w:p w14:paraId="062EAFF9" w14:textId="34DBD001" w:rsidR="000D2956" w:rsidRPr="00650BB8" w:rsidRDefault="000D2956" w:rsidP="009A2D13">
      <w:pPr>
        <w:pStyle w:val="ListParagraph"/>
        <w:numPr>
          <w:ilvl w:val="0"/>
          <w:numId w:val="23"/>
        </w:numPr>
        <w:rPr>
          <w:i/>
          <w:lang w:val="en-US"/>
        </w:rPr>
      </w:pPr>
      <w:r w:rsidRPr="00650BB8">
        <w:rPr>
          <w:i/>
          <w:lang w:val="en-US"/>
        </w:rPr>
        <w:t>S</w:t>
      </w:r>
      <w:r w:rsidR="009A2D13" w:rsidRPr="00650BB8">
        <w:rPr>
          <w:i/>
          <w:lang w:val="en-US"/>
        </w:rPr>
        <w:t>tarting indices of one or more</w:t>
      </w:r>
      <w:r w:rsidRPr="00650BB8">
        <w:rPr>
          <w:i/>
          <w:lang w:val="en-US"/>
        </w:rPr>
        <w:t xml:space="preserve"> </w:t>
      </w:r>
      <w:r w:rsidR="009A2D13" w:rsidRPr="00650BB8">
        <w:rPr>
          <w:i/>
          <w:lang w:val="en-US"/>
        </w:rPr>
        <w:t>NB-</w:t>
      </w:r>
      <w:r w:rsidRPr="00650BB8">
        <w:rPr>
          <w:i/>
          <w:lang w:val="en-US"/>
        </w:rPr>
        <w:t>PRACH band</w:t>
      </w:r>
      <w:r w:rsidR="009A2D13" w:rsidRPr="00650BB8">
        <w:rPr>
          <w:i/>
          <w:lang w:val="en-US"/>
        </w:rPr>
        <w:t>s</w:t>
      </w:r>
    </w:p>
    <w:p w14:paraId="32DFDE21" w14:textId="6B2974F5" w:rsidR="000D2956" w:rsidRPr="00650BB8" w:rsidRDefault="000D2956" w:rsidP="009A2D13">
      <w:pPr>
        <w:pStyle w:val="ListParagraph"/>
        <w:numPr>
          <w:ilvl w:val="0"/>
          <w:numId w:val="23"/>
        </w:numPr>
        <w:rPr>
          <w:i/>
          <w:lang w:val="en-US"/>
        </w:rPr>
      </w:pPr>
      <w:r w:rsidRPr="00650BB8">
        <w:rPr>
          <w:i/>
          <w:lang w:val="en-US"/>
        </w:rPr>
        <w:t>CP length</w:t>
      </w:r>
    </w:p>
    <w:p w14:paraId="51595547" w14:textId="2702B77D" w:rsidR="000D2956" w:rsidRPr="00650BB8" w:rsidRDefault="000D2956" w:rsidP="009A2D13">
      <w:pPr>
        <w:pStyle w:val="ListParagraph"/>
        <w:numPr>
          <w:ilvl w:val="0"/>
          <w:numId w:val="23"/>
        </w:numPr>
        <w:rPr>
          <w:i/>
          <w:lang w:val="en-US"/>
        </w:rPr>
      </w:pPr>
      <w:r w:rsidRPr="00650BB8">
        <w:rPr>
          <w:i/>
          <w:lang w:val="en-US"/>
        </w:rPr>
        <w:t>Number of symbols per group</w:t>
      </w:r>
    </w:p>
    <w:p w14:paraId="3078D7FC" w14:textId="2E460131" w:rsidR="000D2956" w:rsidRPr="00650BB8" w:rsidRDefault="000D2956" w:rsidP="009A2D13">
      <w:pPr>
        <w:pStyle w:val="ListParagraph"/>
        <w:numPr>
          <w:ilvl w:val="0"/>
          <w:numId w:val="23"/>
        </w:numPr>
        <w:rPr>
          <w:i/>
          <w:lang w:val="en-US"/>
        </w:rPr>
      </w:pPr>
      <w:r w:rsidRPr="00650BB8">
        <w:rPr>
          <w:i/>
          <w:lang w:val="en-US"/>
        </w:rPr>
        <w:t>Number of groups</w:t>
      </w:r>
    </w:p>
    <w:p w14:paraId="6FC782B6" w14:textId="5AB04F58" w:rsidR="009A2D13" w:rsidRPr="00650BB8" w:rsidRDefault="00EF7939" w:rsidP="009A2D13">
      <w:pPr>
        <w:pStyle w:val="ListParagraph"/>
        <w:numPr>
          <w:ilvl w:val="0"/>
          <w:numId w:val="23"/>
        </w:numPr>
        <w:rPr>
          <w:i/>
          <w:lang w:val="en-US"/>
        </w:rPr>
      </w:pPr>
      <w:r>
        <w:rPr>
          <w:i/>
          <w:lang w:val="en-US"/>
        </w:rPr>
        <w:t>Fixed</w:t>
      </w:r>
      <w:r w:rsidR="009A2D13" w:rsidRPr="00650BB8">
        <w:rPr>
          <w:i/>
          <w:lang w:val="en-US"/>
        </w:rPr>
        <w:t xml:space="preserve"> hopping size</w:t>
      </w:r>
    </w:p>
    <w:p w14:paraId="33F96093" w14:textId="7E4E5B5B" w:rsidR="00650BB8" w:rsidRPr="00377F9E" w:rsidRDefault="009A2D13" w:rsidP="004A37FB">
      <w:pPr>
        <w:pStyle w:val="ListParagraph"/>
        <w:numPr>
          <w:ilvl w:val="0"/>
          <w:numId w:val="23"/>
        </w:numPr>
        <w:rPr>
          <w:i/>
          <w:lang w:val="en-US"/>
        </w:rPr>
      </w:pPr>
      <w:r w:rsidRPr="00650BB8">
        <w:rPr>
          <w:i/>
          <w:lang w:val="en-US"/>
        </w:rPr>
        <w:t>Pseudo random hopping range</w:t>
      </w:r>
    </w:p>
    <w:p w14:paraId="1E47063D" w14:textId="00FAB21C" w:rsidR="009A2D13" w:rsidRDefault="009A2D13" w:rsidP="004A37FB">
      <w:pPr>
        <w:rPr>
          <w:lang w:val="en-US"/>
        </w:rPr>
      </w:pPr>
      <w:r>
        <w:rPr>
          <w:lang w:val="en-US"/>
        </w:rPr>
        <w:t xml:space="preserve">The above information can be </w:t>
      </w:r>
      <w:r>
        <w:t>signalled using a System Information Block (SIB), or a Master Information Block (MIB), or the combination of MIB and SIB. Note that some of these configurations may be fixed and thus does not need to be signalled.</w:t>
      </w:r>
    </w:p>
    <w:p w14:paraId="5EC2D4CD" w14:textId="7EFD2F3D" w:rsidR="009A2D13" w:rsidRDefault="009A2D13" w:rsidP="004A37FB">
      <w:pPr>
        <w:rPr>
          <w:lang w:val="en-US"/>
        </w:rPr>
      </w:pPr>
      <w:r>
        <w:rPr>
          <w:lang w:val="en-US"/>
        </w:rPr>
        <w:t xml:space="preserve">A </w:t>
      </w:r>
      <w:r w:rsidR="00ED3915">
        <w:rPr>
          <w:lang w:val="en-US"/>
        </w:rPr>
        <w:t xml:space="preserve">set of design configuration parameters are summarized in </w:t>
      </w:r>
      <w:r w:rsidR="00ED3915">
        <w:rPr>
          <w:lang w:val="en-US"/>
        </w:rPr>
        <w:fldChar w:fldCharType="begin"/>
      </w:r>
      <w:r w:rsidR="00ED3915">
        <w:rPr>
          <w:lang w:val="en-US"/>
        </w:rPr>
        <w:instrText xml:space="preserve"> REF _Ref441492069 \h </w:instrText>
      </w:r>
      <w:r w:rsidR="00ED3915">
        <w:rPr>
          <w:lang w:val="en-US"/>
        </w:rPr>
      </w:r>
      <w:r w:rsidR="00ED3915">
        <w:rPr>
          <w:lang w:val="en-US"/>
        </w:rPr>
        <w:fldChar w:fldCharType="separate"/>
      </w:r>
      <w:r w:rsidR="00862325">
        <w:t xml:space="preserve">Table </w:t>
      </w:r>
      <w:r w:rsidR="00862325">
        <w:rPr>
          <w:noProof/>
        </w:rPr>
        <w:t>1</w:t>
      </w:r>
      <w:r w:rsidR="00ED3915">
        <w:rPr>
          <w:lang w:val="en-US"/>
        </w:rPr>
        <w:fldChar w:fldCharType="end"/>
      </w:r>
      <w:r w:rsidR="00AD4A02">
        <w:rPr>
          <w:lang w:val="en-US"/>
        </w:rPr>
        <w:t>, which can be used as the starting point for further discussion of single-tone frequency hopping NB-PRACH design.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639"/>
        <w:gridCol w:w="1161"/>
        <w:gridCol w:w="810"/>
        <w:gridCol w:w="1260"/>
        <w:gridCol w:w="1170"/>
        <w:gridCol w:w="1890"/>
        <w:gridCol w:w="1818"/>
      </w:tblGrid>
      <w:tr w:rsidR="00C329D6" w:rsidRPr="004B7027" w14:paraId="3C83FE8D" w14:textId="01A91A3E" w:rsidTr="00C329D6">
        <w:tc>
          <w:tcPr>
            <w:tcW w:w="990" w:type="dxa"/>
            <w:shd w:val="clear" w:color="auto" w:fill="DBE5F1"/>
          </w:tcPr>
          <w:p w14:paraId="284C0656" w14:textId="079BD668" w:rsidR="00C329D6" w:rsidRDefault="00C329D6" w:rsidP="00A7073E">
            <w:pPr>
              <w:jc w:val="center"/>
            </w:pPr>
            <w:r>
              <w:t>Cell size</w:t>
            </w:r>
          </w:p>
          <w:p w14:paraId="7ADCA6F9" w14:textId="558F778A" w:rsidR="00C329D6" w:rsidRPr="00E330BC" w:rsidRDefault="00C329D6" w:rsidP="00A7073E">
            <w:pPr>
              <w:jc w:val="center"/>
            </w:pPr>
            <w:r>
              <w:t>(km)</w:t>
            </w:r>
          </w:p>
        </w:tc>
        <w:tc>
          <w:tcPr>
            <w:tcW w:w="639" w:type="dxa"/>
            <w:shd w:val="clear" w:color="auto" w:fill="DBE5F1"/>
          </w:tcPr>
          <w:p w14:paraId="6FF986F4" w14:textId="77777777" w:rsidR="00C329D6" w:rsidRDefault="00C329D6" w:rsidP="00A7073E">
            <w:pPr>
              <w:jc w:val="center"/>
            </w:pPr>
            <w:r>
              <w:t>MCL</w:t>
            </w:r>
          </w:p>
          <w:p w14:paraId="7DFE8D6C" w14:textId="7427790F" w:rsidR="00C329D6" w:rsidRPr="00E330BC" w:rsidRDefault="00C329D6" w:rsidP="00A7073E">
            <w:pPr>
              <w:jc w:val="center"/>
            </w:pPr>
            <w:r>
              <w:t>(dB)</w:t>
            </w:r>
          </w:p>
        </w:tc>
        <w:tc>
          <w:tcPr>
            <w:tcW w:w="1161" w:type="dxa"/>
            <w:shd w:val="clear" w:color="auto" w:fill="DBE5F1"/>
          </w:tcPr>
          <w:p w14:paraId="298468E3" w14:textId="19C4607E" w:rsidR="00C329D6" w:rsidRPr="00E330BC" w:rsidRDefault="00C329D6" w:rsidP="00A7073E">
            <w:pPr>
              <w:jc w:val="center"/>
            </w:pPr>
            <w:r>
              <w:t>Subcarrier spacing (kHz)</w:t>
            </w:r>
          </w:p>
        </w:tc>
        <w:tc>
          <w:tcPr>
            <w:tcW w:w="810" w:type="dxa"/>
            <w:shd w:val="clear" w:color="auto" w:fill="DBE5F1"/>
          </w:tcPr>
          <w:p w14:paraId="243B58BB" w14:textId="34218F0A" w:rsidR="00C329D6" w:rsidRDefault="00C329D6" w:rsidP="002F397A">
            <w:pPr>
              <w:jc w:val="center"/>
            </w:pPr>
            <w:proofErr w:type="spellStart"/>
            <w:r w:rsidRPr="00E330BC">
              <w:t>T</w:t>
            </w:r>
            <w:r>
              <w:t>cp</w:t>
            </w:r>
            <w:proofErr w:type="spellEnd"/>
            <w:r w:rsidRPr="00E330BC">
              <w:t xml:space="preserve"> </w:t>
            </w:r>
          </w:p>
          <w:p w14:paraId="57B8A1A8" w14:textId="13C7C4BE" w:rsidR="00C329D6" w:rsidRPr="00E330BC" w:rsidRDefault="00C329D6" w:rsidP="002F397A">
            <w:pPr>
              <w:jc w:val="center"/>
            </w:pPr>
            <w:r w:rsidRPr="00E330BC">
              <w:t>(</w:t>
            </w:r>
            <w:r>
              <w:t>u</w:t>
            </w:r>
            <w:r w:rsidRPr="00E330BC">
              <w:t>s)</w:t>
            </w:r>
          </w:p>
        </w:tc>
        <w:tc>
          <w:tcPr>
            <w:tcW w:w="1260" w:type="dxa"/>
            <w:shd w:val="clear" w:color="auto" w:fill="DBE5F1"/>
          </w:tcPr>
          <w:p w14:paraId="611E9806" w14:textId="403BA38D" w:rsidR="00C329D6" w:rsidRPr="00E330BC" w:rsidRDefault="00C329D6" w:rsidP="002F397A">
            <w:pPr>
              <w:jc w:val="center"/>
            </w:pPr>
            <w:r w:rsidRPr="00E330BC">
              <w:t xml:space="preserve">Number of </w:t>
            </w:r>
            <w:r>
              <w:t>symbols per group</w:t>
            </w:r>
          </w:p>
        </w:tc>
        <w:tc>
          <w:tcPr>
            <w:tcW w:w="1170" w:type="dxa"/>
            <w:shd w:val="clear" w:color="auto" w:fill="DBE5F1"/>
          </w:tcPr>
          <w:p w14:paraId="6DBB10E4" w14:textId="2551E8B6" w:rsidR="00C329D6" w:rsidRPr="00E330BC" w:rsidRDefault="00C329D6" w:rsidP="002F397A">
            <w:pPr>
              <w:jc w:val="center"/>
            </w:pPr>
            <w:r w:rsidRPr="00E330BC">
              <w:t xml:space="preserve">Number of </w:t>
            </w:r>
            <w:r>
              <w:t>groups</w:t>
            </w:r>
          </w:p>
        </w:tc>
        <w:tc>
          <w:tcPr>
            <w:tcW w:w="1890" w:type="dxa"/>
            <w:shd w:val="clear" w:color="auto" w:fill="DBE5F1"/>
          </w:tcPr>
          <w:p w14:paraId="3D49CF3C" w14:textId="5F02D689" w:rsidR="00C329D6" w:rsidRPr="00E330BC" w:rsidRDefault="00C329D6" w:rsidP="002F397A">
            <w:pPr>
              <w:jc w:val="center"/>
            </w:pPr>
            <w:r>
              <w:t>Hopping pattern</w:t>
            </w:r>
          </w:p>
        </w:tc>
        <w:tc>
          <w:tcPr>
            <w:tcW w:w="1818" w:type="dxa"/>
            <w:shd w:val="clear" w:color="auto" w:fill="DBE5F1"/>
          </w:tcPr>
          <w:p w14:paraId="4F607F5C" w14:textId="2D050EF6" w:rsidR="00C329D6" w:rsidRDefault="00C329D6" w:rsidP="002F397A">
            <w:pPr>
              <w:jc w:val="center"/>
            </w:pPr>
            <w:r>
              <w:t>Pseudo random hopping range</w:t>
            </w:r>
          </w:p>
        </w:tc>
      </w:tr>
      <w:tr w:rsidR="00C329D6" w:rsidRPr="004B7027" w14:paraId="22684CA7" w14:textId="4402C729" w:rsidTr="00C329D6">
        <w:trPr>
          <w:trHeight w:val="505"/>
        </w:trPr>
        <w:tc>
          <w:tcPr>
            <w:tcW w:w="990" w:type="dxa"/>
            <w:vMerge w:val="restart"/>
            <w:shd w:val="clear" w:color="auto" w:fill="auto"/>
          </w:tcPr>
          <w:p w14:paraId="2EC94D80" w14:textId="73A769F1" w:rsidR="00C329D6" w:rsidRPr="00E330BC" w:rsidRDefault="00C329D6" w:rsidP="00A7073E">
            <w:pPr>
              <w:jc w:val="center"/>
            </w:pPr>
            <w:r>
              <w:t>35</w:t>
            </w:r>
          </w:p>
        </w:tc>
        <w:tc>
          <w:tcPr>
            <w:tcW w:w="639" w:type="dxa"/>
          </w:tcPr>
          <w:p w14:paraId="7BAEFF03" w14:textId="6CC22B06" w:rsidR="00C329D6" w:rsidRPr="00E330BC" w:rsidRDefault="00C329D6" w:rsidP="00A7073E">
            <w:pPr>
              <w:jc w:val="center"/>
            </w:pPr>
            <w:r>
              <w:t>144</w:t>
            </w:r>
          </w:p>
        </w:tc>
        <w:tc>
          <w:tcPr>
            <w:tcW w:w="1161" w:type="dxa"/>
          </w:tcPr>
          <w:p w14:paraId="037A1C4A" w14:textId="65856C53" w:rsidR="00C329D6" w:rsidRPr="00E330BC" w:rsidRDefault="00C329D6" w:rsidP="00A7073E">
            <w:pPr>
              <w:jc w:val="center"/>
            </w:pPr>
            <w:r>
              <w:t>3.75</w:t>
            </w:r>
          </w:p>
        </w:tc>
        <w:tc>
          <w:tcPr>
            <w:tcW w:w="810" w:type="dxa"/>
          </w:tcPr>
          <w:p w14:paraId="7E9C02A5" w14:textId="766D2C1F" w:rsidR="00C329D6" w:rsidRPr="00E330BC" w:rsidRDefault="00C329D6" w:rsidP="00A7073E">
            <w:pPr>
              <w:jc w:val="center"/>
            </w:pPr>
            <w:r>
              <w:t>266.7</w:t>
            </w:r>
          </w:p>
        </w:tc>
        <w:tc>
          <w:tcPr>
            <w:tcW w:w="1260" w:type="dxa"/>
          </w:tcPr>
          <w:p w14:paraId="421E63E2" w14:textId="16D8CA35" w:rsidR="00C329D6" w:rsidRPr="00E330BC" w:rsidRDefault="00C329D6" w:rsidP="00A7073E">
            <w:pPr>
              <w:jc w:val="center"/>
            </w:pPr>
            <w:r>
              <w:t>5</w:t>
            </w:r>
          </w:p>
        </w:tc>
        <w:tc>
          <w:tcPr>
            <w:tcW w:w="1170" w:type="dxa"/>
            <w:shd w:val="clear" w:color="auto" w:fill="auto"/>
          </w:tcPr>
          <w:p w14:paraId="22EABD2E" w14:textId="4597F17E" w:rsidR="00C329D6" w:rsidRPr="00E330BC" w:rsidRDefault="00C329D6" w:rsidP="00A7073E">
            <w:pPr>
              <w:jc w:val="center"/>
            </w:pPr>
            <w:r>
              <w:t>8</w:t>
            </w:r>
          </w:p>
        </w:tc>
        <w:tc>
          <w:tcPr>
            <w:tcW w:w="1890" w:type="dxa"/>
          </w:tcPr>
          <w:p w14:paraId="3FB34AA5" w14:textId="3535E6F5" w:rsidR="00C329D6" w:rsidRDefault="00C329D6" w:rsidP="00A7073E">
            <w:pPr>
              <w:jc w:val="center"/>
            </w:pPr>
            <w:r>
              <w:t>1 tone micro hopping + pseudo random hopping</w:t>
            </w:r>
          </w:p>
        </w:tc>
        <w:tc>
          <w:tcPr>
            <w:tcW w:w="1818" w:type="dxa"/>
          </w:tcPr>
          <w:p w14:paraId="399F53ED" w14:textId="4665F6FF" w:rsidR="00C329D6" w:rsidRDefault="009948E1" w:rsidP="00A7073E">
            <w:pPr>
              <w:jc w:val="center"/>
            </w:pPr>
            <w:r>
              <w:t>{8, 12, 16} tones</w:t>
            </w:r>
          </w:p>
        </w:tc>
      </w:tr>
      <w:tr w:rsidR="00C329D6" w:rsidRPr="004B7027" w14:paraId="7CF9AF93" w14:textId="30637162" w:rsidTr="00C329D6">
        <w:trPr>
          <w:trHeight w:val="521"/>
        </w:trPr>
        <w:tc>
          <w:tcPr>
            <w:tcW w:w="990" w:type="dxa"/>
            <w:vMerge/>
            <w:shd w:val="clear" w:color="auto" w:fill="auto"/>
          </w:tcPr>
          <w:p w14:paraId="16516C53" w14:textId="5C04777C" w:rsidR="00C329D6" w:rsidRPr="00E330BC" w:rsidRDefault="00C329D6" w:rsidP="00A7073E">
            <w:pPr>
              <w:jc w:val="center"/>
            </w:pPr>
          </w:p>
        </w:tc>
        <w:tc>
          <w:tcPr>
            <w:tcW w:w="639" w:type="dxa"/>
          </w:tcPr>
          <w:p w14:paraId="4CB574D5" w14:textId="1545E188" w:rsidR="00C329D6" w:rsidRPr="00E330BC" w:rsidRDefault="00C329D6" w:rsidP="00A7073E">
            <w:pPr>
              <w:jc w:val="center"/>
            </w:pPr>
            <w:r>
              <w:t>154</w:t>
            </w:r>
          </w:p>
        </w:tc>
        <w:tc>
          <w:tcPr>
            <w:tcW w:w="1161" w:type="dxa"/>
          </w:tcPr>
          <w:p w14:paraId="684FF08F" w14:textId="2E8F0D17" w:rsidR="00C329D6" w:rsidRPr="00E330BC" w:rsidRDefault="00C329D6" w:rsidP="00A7073E">
            <w:pPr>
              <w:jc w:val="center"/>
            </w:pPr>
            <w:r>
              <w:t>3.75</w:t>
            </w:r>
          </w:p>
        </w:tc>
        <w:tc>
          <w:tcPr>
            <w:tcW w:w="810" w:type="dxa"/>
          </w:tcPr>
          <w:p w14:paraId="5DCC8E57" w14:textId="31ED73F5" w:rsidR="00C329D6" w:rsidRPr="00E330BC" w:rsidRDefault="00C329D6" w:rsidP="00A7073E">
            <w:pPr>
              <w:jc w:val="center"/>
            </w:pPr>
            <w:r>
              <w:t>266.7</w:t>
            </w:r>
          </w:p>
        </w:tc>
        <w:tc>
          <w:tcPr>
            <w:tcW w:w="1260" w:type="dxa"/>
          </w:tcPr>
          <w:p w14:paraId="0B7D8B22" w14:textId="39191A69" w:rsidR="00C329D6" w:rsidRPr="00E330BC" w:rsidRDefault="00C329D6" w:rsidP="00A7073E">
            <w:pPr>
              <w:jc w:val="center"/>
            </w:pPr>
            <w:r>
              <w:t>5</w:t>
            </w:r>
          </w:p>
        </w:tc>
        <w:tc>
          <w:tcPr>
            <w:tcW w:w="1170" w:type="dxa"/>
            <w:shd w:val="clear" w:color="auto" w:fill="auto"/>
          </w:tcPr>
          <w:p w14:paraId="6A4F3D90" w14:textId="64F39E56" w:rsidR="00C329D6" w:rsidRPr="00E330BC" w:rsidRDefault="00C329D6" w:rsidP="00A7073E">
            <w:pPr>
              <w:jc w:val="center"/>
            </w:pPr>
            <w:r>
              <w:t>24</w:t>
            </w:r>
          </w:p>
        </w:tc>
        <w:tc>
          <w:tcPr>
            <w:tcW w:w="1890" w:type="dxa"/>
          </w:tcPr>
          <w:p w14:paraId="203BABA9" w14:textId="0412C89F" w:rsidR="00C329D6" w:rsidRDefault="00C329D6" w:rsidP="00A7073E">
            <w:pPr>
              <w:jc w:val="center"/>
            </w:pPr>
            <w:r>
              <w:t>1 tone micro hopping + pseudo random hopping</w:t>
            </w:r>
          </w:p>
        </w:tc>
        <w:tc>
          <w:tcPr>
            <w:tcW w:w="1818" w:type="dxa"/>
          </w:tcPr>
          <w:p w14:paraId="72017E9C" w14:textId="60FF08DA" w:rsidR="00C329D6" w:rsidRDefault="009948E1" w:rsidP="00A7073E">
            <w:pPr>
              <w:jc w:val="center"/>
            </w:pPr>
            <w:r>
              <w:t>{8, 12, 16} tones</w:t>
            </w:r>
          </w:p>
        </w:tc>
      </w:tr>
      <w:tr w:rsidR="00C329D6" w:rsidRPr="004B7027" w14:paraId="29DDAF71" w14:textId="3E6327D9" w:rsidTr="00C329D6">
        <w:trPr>
          <w:trHeight w:val="521"/>
        </w:trPr>
        <w:tc>
          <w:tcPr>
            <w:tcW w:w="990" w:type="dxa"/>
            <w:vMerge/>
            <w:shd w:val="clear" w:color="auto" w:fill="auto"/>
          </w:tcPr>
          <w:p w14:paraId="0884D18A" w14:textId="77777777" w:rsidR="00C329D6" w:rsidRPr="00E330BC" w:rsidRDefault="00C329D6" w:rsidP="00A7073E">
            <w:pPr>
              <w:jc w:val="center"/>
            </w:pPr>
          </w:p>
        </w:tc>
        <w:tc>
          <w:tcPr>
            <w:tcW w:w="639" w:type="dxa"/>
          </w:tcPr>
          <w:p w14:paraId="6A675E0B" w14:textId="34E9E7C3" w:rsidR="00C329D6" w:rsidRDefault="00C329D6" w:rsidP="00A7073E">
            <w:pPr>
              <w:jc w:val="center"/>
            </w:pPr>
            <w:r>
              <w:t>164</w:t>
            </w:r>
          </w:p>
        </w:tc>
        <w:tc>
          <w:tcPr>
            <w:tcW w:w="1161" w:type="dxa"/>
          </w:tcPr>
          <w:p w14:paraId="1A8FC4B3" w14:textId="40F603EC" w:rsidR="00C329D6" w:rsidRPr="00E330BC" w:rsidRDefault="00C329D6" w:rsidP="00A7073E">
            <w:pPr>
              <w:jc w:val="center"/>
            </w:pPr>
            <w:r>
              <w:t>3.75</w:t>
            </w:r>
          </w:p>
        </w:tc>
        <w:tc>
          <w:tcPr>
            <w:tcW w:w="810" w:type="dxa"/>
          </w:tcPr>
          <w:p w14:paraId="1879C31F" w14:textId="7D8645DB" w:rsidR="00C329D6" w:rsidRPr="00E330BC" w:rsidRDefault="00C329D6" w:rsidP="00A7073E">
            <w:pPr>
              <w:jc w:val="center"/>
            </w:pPr>
            <w:r>
              <w:t>266.7</w:t>
            </w:r>
          </w:p>
        </w:tc>
        <w:tc>
          <w:tcPr>
            <w:tcW w:w="1260" w:type="dxa"/>
          </w:tcPr>
          <w:p w14:paraId="123F49AA" w14:textId="13170C2F" w:rsidR="00C329D6" w:rsidRDefault="00C329D6" w:rsidP="00A7073E">
            <w:pPr>
              <w:jc w:val="center"/>
            </w:pPr>
            <w:r>
              <w:t>5</w:t>
            </w:r>
          </w:p>
        </w:tc>
        <w:tc>
          <w:tcPr>
            <w:tcW w:w="1170" w:type="dxa"/>
            <w:shd w:val="clear" w:color="auto" w:fill="auto"/>
          </w:tcPr>
          <w:p w14:paraId="20F9CA96" w14:textId="710E318A" w:rsidR="00C329D6" w:rsidRPr="00E330BC" w:rsidRDefault="00C329D6" w:rsidP="00A7073E">
            <w:pPr>
              <w:jc w:val="center"/>
            </w:pPr>
            <w:r>
              <w:t>120</w:t>
            </w:r>
          </w:p>
        </w:tc>
        <w:tc>
          <w:tcPr>
            <w:tcW w:w="1890" w:type="dxa"/>
          </w:tcPr>
          <w:p w14:paraId="12D475D1" w14:textId="2BC0895A" w:rsidR="00C329D6" w:rsidRDefault="00C329D6" w:rsidP="00A7073E">
            <w:pPr>
              <w:jc w:val="center"/>
            </w:pPr>
            <w:r>
              <w:t>1 tone micro hopping + pseudo random hopping</w:t>
            </w:r>
          </w:p>
        </w:tc>
        <w:tc>
          <w:tcPr>
            <w:tcW w:w="1818" w:type="dxa"/>
          </w:tcPr>
          <w:p w14:paraId="7CFC8F5D" w14:textId="330389E2" w:rsidR="00C329D6" w:rsidRDefault="009948E1" w:rsidP="00A7073E">
            <w:pPr>
              <w:jc w:val="center"/>
            </w:pPr>
            <w:r>
              <w:t>{8, 12, 16} tones</w:t>
            </w:r>
          </w:p>
        </w:tc>
      </w:tr>
      <w:tr w:rsidR="00C329D6" w:rsidRPr="004B7027" w14:paraId="3A56F40C" w14:textId="0014D355" w:rsidTr="00C329D6">
        <w:trPr>
          <w:trHeight w:val="521"/>
        </w:trPr>
        <w:tc>
          <w:tcPr>
            <w:tcW w:w="990" w:type="dxa"/>
            <w:vMerge w:val="restart"/>
            <w:shd w:val="clear" w:color="auto" w:fill="auto"/>
          </w:tcPr>
          <w:p w14:paraId="7088A257" w14:textId="00C7C002" w:rsidR="00C329D6" w:rsidRPr="00E330BC" w:rsidRDefault="00C329D6" w:rsidP="00A7073E">
            <w:pPr>
              <w:jc w:val="center"/>
            </w:pPr>
            <w:r>
              <w:t>8</w:t>
            </w:r>
          </w:p>
        </w:tc>
        <w:tc>
          <w:tcPr>
            <w:tcW w:w="639" w:type="dxa"/>
          </w:tcPr>
          <w:p w14:paraId="44C8E2AF" w14:textId="0C6CF704" w:rsidR="00C329D6" w:rsidRDefault="00C329D6" w:rsidP="00A7073E">
            <w:pPr>
              <w:jc w:val="center"/>
            </w:pPr>
            <w:r>
              <w:t>144</w:t>
            </w:r>
          </w:p>
        </w:tc>
        <w:tc>
          <w:tcPr>
            <w:tcW w:w="1161" w:type="dxa"/>
          </w:tcPr>
          <w:p w14:paraId="69AD2FCF" w14:textId="3901516C" w:rsidR="00C329D6" w:rsidRPr="00E330BC" w:rsidRDefault="00C329D6" w:rsidP="00A7073E">
            <w:pPr>
              <w:jc w:val="center"/>
            </w:pPr>
            <w:r>
              <w:t>3.75</w:t>
            </w:r>
          </w:p>
        </w:tc>
        <w:tc>
          <w:tcPr>
            <w:tcW w:w="810" w:type="dxa"/>
          </w:tcPr>
          <w:p w14:paraId="3410090B" w14:textId="2332EA2E" w:rsidR="00C329D6" w:rsidRPr="00E330BC" w:rsidRDefault="00C329D6" w:rsidP="00A7073E">
            <w:pPr>
              <w:jc w:val="center"/>
            </w:pPr>
            <w:r>
              <w:t>66.7</w:t>
            </w:r>
          </w:p>
        </w:tc>
        <w:tc>
          <w:tcPr>
            <w:tcW w:w="1260" w:type="dxa"/>
          </w:tcPr>
          <w:p w14:paraId="6637B399" w14:textId="763B18F9" w:rsidR="00C329D6" w:rsidRDefault="00C329D6" w:rsidP="00A7073E">
            <w:pPr>
              <w:jc w:val="center"/>
            </w:pPr>
            <w:r>
              <w:t>5</w:t>
            </w:r>
          </w:p>
        </w:tc>
        <w:tc>
          <w:tcPr>
            <w:tcW w:w="1170" w:type="dxa"/>
            <w:shd w:val="clear" w:color="auto" w:fill="auto"/>
          </w:tcPr>
          <w:p w14:paraId="01F1F52A" w14:textId="488F7557" w:rsidR="00C329D6" w:rsidRPr="00E330BC" w:rsidRDefault="00C329D6" w:rsidP="00A7073E">
            <w:pPr>
              <w:jc w:val="center"/>
            </w:pPr>
            <w:r>
              <w:t>8</w:t>
            </w:r>
          </w:p>
        </w:tc>
        <w:tc>
          <w:tcPr>
            <w:tcW w:w="1890" w:type="dxa"/>
          </w:tcPr>
          <w:p w14:paraId="7461888C" w14:textId="5799E71C" w:rsidR="00C329D6" w:rsidRDefault="00F447E3" w:rsidP="00A7073E">
            <w:pPr>
              <w:jc w:val="center"/>
            </w:pPr>
            <w:r>
              <w:t>1</w:t>
            </w:r>
            <w:r w:rsidR="00C329D6">
              <w:t xml:space="preserve"> tone micro hopping + pseudo random hopping</w:t>
            </w:r>
          </w:p>
        </w:tc>
        <w:tc>
          <w:tcPr>
            <w:tcW w:w="1818" w:type="dxa"/>
          </w:tcPr>
          <w:p w14:paraId="71AA0B0F" w14:textId="77777777" w:rsidR="00C329D6" w:rsidRDefault="009948E1" w:rsidP="00A7073E">
            <w:pPr>
              <w:jc w:val="center"/>
            </w:pPr>
            <w:r>
              <w:t>{8, 12, 16} tones</w:t>
            </w:r>
          </w:p>
          <w:p w14:paraId="39FC109D" w14:textId="0A8336C9" w:rsidR="00397F45" w:rsidRDefault="00397F45" w:rsidP="00A7073E">
            <w:pPr>
              <w:jc w:val="center"/>
            </w:pPr>
          </w:p>
        </w:tc>
      </w:tr>
      <w:tr w:rsidR="00C329D6" w:rsidRPr="004B7027" w14:paraId="2E294930" w14:textId="16161B60" w:rsidTr="00C329D6">
        <w:trPr>
          <w:trHeight w:val="521"/>
        </w:trPr>
        <w:tc>
          <w:tcPr>
            <w:tcW w:w="990" w:type="dxa"/>
            <w:vMerge/>
            <w:shd w:val="clear" w:color="auto" w:fill="auto"/>
          </w:tcPr>
          <w:p w14:paraId="2BA11F67" w14:textId="77777777" w:rsidR="00C329D6" w:rsidRPr="00E330BC" w:rsidRDefault="00C329D6" w:rsidP="00A7073E">
            <w:pPr>
              <w:jc w:val="center"/>
            </w:pPr>
          </w:p>
        </w:tc>
        <w:tc>
          <w:tcPr>
            <w:tcW w:w="639" w:type="dxa"/>
          </w:tcPr>
          <w:p w14:paraId="5F3E8763" w14:textId="4B4CF964" w:rsidR="00C329D6" w:rsidRDefault="00C329D6" w:rsidP="00A7073E">
            <w:pPr>
              <w:jc w:val="center"/>
            </w:pPr>
            <w:r>
              <w:t>154</w:t>
            </w:r>
          </w:p>
        </w:tc>
        <w:tc>
          <w:tcPr>
            <w:tcW w:w="1161" w:type="dxa"/>
          </w:tcPr>
          <w:p w14:paraId="7CDCBA0D" w14:textId="029D6A2A" w:rsidR="00C329D6" w:rsidRPr="00E330BC" w:rsidRDefault="00C329D6" w:rsidP="00A7073E">
            <w:pPr>
              <w:jc w:val="center"/>
            </w:pPr>
            <w:r>
              <w:t>3.75</w:t>
            </w:r>
          </w:p>
        </w:tc>
        <w:tc>
          <w:tcPr>
            <w:tcW w:w="810" w:type="dxa"/>
          </w:tcPr>
          <w:p w14:paraId="3ADA83CD" w14:textId="734EB7B5" w:rsidR="00C329D6" w:rsidRPr="00E330BC" w:rsidRDefault="00C329D6" w:rsidP="00A7073E">
            <w:pPr>
              <w:jc w:val="center"/>
            </w:pPr>
            <w:r>
              <w:t>66.7</w:t>
            </w:r>
          </w:p>
        </w:tc>
        <w:tc>
          <w:tcPr>
            <w:tcW w:w="1260" w:type="dxa"/>
          </w:tcPr>
          <w:p w14:paraId="6BFF2BB5" w14:textId="543A079C" w:rsidR="00C329D6" w:rsidRDefault="00C329D6" w:rsidP="00A7073E">
            <w:pPr>
              <w:jc w:val="center"/>
            </w:pPr>
            <w:r>
              <w:t>5</w:t>
            </w:r>
          </w:p>
        </w:tc>
        <w:tc>
          <w:tcPr>
            <w:tcW w:w="1170" w:type="dxa"/>
            <w:shd w:val="clear" w:color="auto" w:fill="auto"/>
          </w:tcPr>
          <w:p w14:paraId="373CAF99" w14:textId="42956E56" w:rsidR="00C329D6" w:rsidRPr="00E330BC" w:rsidRDefault="00C329D6" w:rsidP="00A7073E">
            <w:pPr>
              <w:jc w:val="center"/>
            </w:pPr>
            <w:r>
              <w:t>24</w:t>
            </w:r>
          </w:p>
        </w:tc>
        <w:tc>
          <w:tcPr>
            <w:tcW w:w="1890" w:type="dxa"/>
          </w:tcPr>
          <w:p w14:paraId="5B82B01C" w14:textId="4E4A9FC4" w:rsidR="00C329D6" w:rsidRDefault="00F447E3" w:rsidP="00F447E3">
            <w:pPr>
              <w:jc w:val="center"/>
            </w:pPr>
            <w:r>
              <w:t xml:space="preserve">1 </w:t>
            </w:r>
            <w:r w:rsidR="00C329D6">
              <w:t>tone micro hopping + pseudo random hopping</w:t>
            </w:r>
          </w:p>
        </w:tc>
        <w:tc>
          <w:tcPr>
            <w:tcW w:w="1818" w:type="dxa"/>
          </w:tcPr>
          <w:p w14:paraId="6924E5CC" w14:textId="1C82D71C" w:rsidR="00C329D6" w:rsidRDefault="009948E1" w:rsidP="00A7073E">
            <w:pPr>
              <w:jc w:val="center"/>
            </w:pPr>
            <w:r>
              <w:t>{8, 12, 16} tones</w:t>
            </w:r>
          </w:p>
        </w:tc>
      </w:tr>
      <w:tr w:rsidR="00C329D6" w:rsidRPr="004B7027" w14:paraId="17D2D9D7" w14:textId="4790BE97" w:rsidTr="00C329D6">
        <w:trPr>
          <w:trHeight w:val="521"/>
        </w:trPr>
        <w:tc>
          <w:tcPr>
            <w:tcW w:w="990" w:type="dxa"/>
            <w:vMerge/>
            <w:shd w:val="clear" w:color="auto" w:fill="auto"/>
          </w:tcPr>
          <w:p w14:paraId="0B15E7FA" w14:textId="77777777" w:rsidR="00C329D6" w:rsidRPr="00E330BC" w:rsidRDefault="00C329D6" w:rsidP="00A7073E">
            <w:pPr>
              <w:jc w:val="center"/>
            </w:pPr>
          </w:p>
        </w:tc>
        <w:tc>
          <w:tcPr>
            <w:tcW w:w="639" w:type="dxa"/>
          </w:tcPr>
          <w:p w14:paraId="62710A81" w14:textId="63086038" w:rsidR="00C329D6" w:rsidRDefault="00C329D6" w:rsidP="00A7073E">
            <w:pPr>
              <w:jc w:val="center"/>
            </w:pPr>
            <w:r>
              <w:t>164</w:t>
            </w:r>
          </w:p>
        </w:tc>
        <w:tc>
          <w:tcPr>
            <w:tcW w:w="1161" w:type="dxa"/>
          </w:tcPr>
          <w:p w14:paraId="25ACE8E8" w14:textId="6BFE7D22" w:rsidR="00C329D6" w:rsidRPr="00E330BC" w:rsidRDefault="00C329D6" w:rsidP="00A7073E">
            <w:pPr>
              <w:jc w:val="center"/>
            </w:pPr>
            <w:r>
              <w:t>3.75</w:t>
            </w:r>
          </w:p>
        </w:tc>
        <w:tc>
          <w:tcPr>
            <w:tcW w:w="810" w:type="dxa"/>
          </w:tcPr>
          <w:p w14:paraId="756FD14A" w14:textId="2DEA8228" w:rsidR="00C329D6" w:rsidRPr="00E330BC" w:rsidRDefault="00C329D6" w:rsidP="00A7073E">
            <w:pPr>
              <w:jc w:val="center"/>
            </w:pPr>
            <w:r>
              <w:t>66.7</w:t>
            </w:r>
          </w:p>
        </w:tc>
        <w:tc>
          <w:tcPr>
            <w:tcW w:w="1260" w:type="dxa"/>
          </w:tcPr>
          <w:p w14:paraId="5DBCE8E2" w14:textId="5142CEF3" w:rsidR="00C329D6" w:rsidRDefault="00C329D6" w:rsidP="00A7073E">
            <w:pPr>
              <w:jc w:val="center"/>
            </w:pPr>
            <w:r>
              <w:t>5</w:t>
            </w:r>
          </w:p>
        </w:tc>
        <w:tc>
          <w:tcPr>
            <w:tcW w:w="1170" w:type="dxa"/>
            <w:shd w:val="clear" w:color="auto" w:fill="auto"/>
          </w:tcPr>
          <w:p w14:paraId="333F209C" w14:textId="79B6AA03" w:rsidR="00C329D6" w:rsidRPr="00E330BC" w:rsidRDefault="00C329D6" w:rsidP="00A7073E">
            <w:pPr>
              <w:jc w:val="center"/>
            </w:pPr>
            <w:r>
              <w:t>120</w:t>
            </w:r>
          </w:p>
        </w:tc>
        <w:tc>
          <w:tcPr>
            <w:tcW w:w="1890" w:type="dxa"/>
          </w:tcPr>
          <w:p w14:paraId="2036525F" w14:textId="2A86A561" w:rsidR="00C329D6" w:rsidRDefault="00F447E3" w:rsidP="00F447E3">
            <w:pPr>
              <w:jc w:val="center"/>
            </w:pPr>
            <w:r>
              <w:t xml:space="preserve">1 </w:t>
            </w:r>
            <w:r w:rsidR="00C329D6">
              <w:t>tone micro hopping + pseudo random hopping</w:t>
            </w:r>
          </w:p>
        </w:tc>
        <w:tc>
          <w:tcPr>
            <w:tcW w:w="1818" w:type="dxa"/>
          </w:tcPr>
          <w:p w14:paraId="16EC8DE2" w14:textId="10920FA0" w:rsidR="00397F45" w:rsidRDefault="009948E1" w:rsidP="00397F45">
            <w:pPr>
              <w:jc w:val="center"/>
            </w:pPr>
            <w:r>
              <w:t>{8, 12, 16} tones</w:t>
            </w:r>
          </w:p>
        </w:tc>
      </w:tr>
      <w:tr w:rsidR="00397F45" w:rsidRPr="004B7027" w14:paraId="6A40696D" w14:textId="77777777" w:rsidTr="005042F3">
        <w:trPr>
          <w:trHeight w:val="521"/>
        </w:trPr>
        <w:tc>
          <w:tcPr>
            <w:tcW w:w="9738" w:type="dxa"/>
            <w:gridSpan w:val="8"/>
            <w:shd w:val="clear" w:color="auto" w:fill="auto"/>
          </w:tcPr>
          <w:p w14:paraId="70E05C43" w14:textId="5B842D76" w:rsidR="00397F45" w:rsidRDefault="00397F45" w:rsidP="00397F45">
            <w:r>
              <w:t xml:space="preserve">Remark 1: </w:t>
            </w:r>
            <w:r w:rsidR="001D2D0F">
              <w:t>Pseudo random hopping is based on LTE PUSCH type 2 hopping.</w:t>
            </w:r>
          </w:p>
        </w:tc>
      </w:tr>
    </w:tbl>
    <w:p w14:paraId="47BBEFDD" w14:textId="77777777" w:rsidR="008D02A8" w:rsidRDefault="008D02A8" w:rsidP="004A37FB">
      <w:pPr>
        <w:rPr>
          <w:lang w:val="en-US"/>
        </w:rPr>
      </w:pPr>
    </w:p>
    <w:p w14:paraId="0FEDCC07" w14:textId="6532730A" w:rsidR="008D02A8" w:rsidRDefault="008D02A8" w:rsidP="008D02A8">
      <w:pPr>
        <w:pStyle w:val="Caption"/>
      </w:pPr>
      <w:bookmarkStart w:id="11" w:name="_Ref441492069"/>
      <w:r>
        <w:t xml:space="preserve">Table </w:t>
      </w:r>
      <w:r>
        <w:fldChar w:fldCharType="begin"/>
      </w:r>
      <w:r>
        <w:instrText xml:space="preserve"> SEQ Table \* ARABIC </w:instrText>
      </w:r>
      <w:r>
        <w:fldChar w:fldCharType="separate"/>
      </w:r>
      <w:r w:rsidR="00862325">
        <w:rPr>
          <w:noProof/>
        </w:rPr>
        <w:t>1</w:t>
      </w:r>
      <w:r>
        <w:fldChar w:fldCharType="end"/>
      </w:r>
      <w:bookmarkEnd w:id="11"/>
      <w:r>
        <w:t xml:space="preserve">: </w:t>
      </w:r>
      <w:r w:rsidR="00E07DF6">
        <w:t>Example design for single tone frequency hopping NB-PRACH</w:t>
      </w:r>
    </w:p>
    <w:p w14:paraId="52AD6EF6" w14:textId="77777777" w:rsidR="005276E5" w:rsidRPr="005276E5" w:rsidRDefault="005276E5" w:rsidP="005276E5"/>
    <w:p w14:paraId="69604CDC" w14:textId="7A72F937" w:rsidR="00055FB3" w:rsidRPr="00E330BC" w:rsidRDefault="00055FB3" w:rsidP="00055FB3">
      <w:pPr>
        <w:pStyle w:val="Heading1"/>
      </w:pPr>
      <w:r>
        <w:t>Conclusions</w:t>
      </w:r>
    </w:p>
    <w:p w14:paraId="1C6EB1F9" w14:textId="72F88CF4" w:rsidR="006D203B" w:rsidRDefault="00511F61" w:rsidP="00055FB3">
      <w:pPr>
        <w:pStyle w:val="BodyText"/>
      </w:pPr>
      <w:r>
        <w:t xml:space="preserve">In this contribution, we have discussed the various design considerations that should be taken into account for </w:t>
      </w:r>
      <w:r w:rsidR="00ED1D5D">
        <w:rPr>
          <w:lang w:val="en-US"/>
        </w:rPr>
        <w:t xml:space="preserve">the single tone frequency </w:t>
      </w:r>
      <w:r w:rsidR="00444B94">
        <w:rPr>
          <w:lang w:val="en-US"/>
        </w:rPr>
        <w:t>hopping</w:t>
      </w:r>
      <w:r w:rsidR="00ED1D5D">
        <w:rPr>
          <w:lang w:val="en-US"/>
        </w:rPr>
        <w:t xml:space="preserve"> NB-PRACH </w:t>
      </w:r>
      <w:r>
        <w:t>design.</w:t>
      </w:r>
    </w:p>
    <w:p w14:paraId="3EDF48AA" w14:textId="77777777" w:rsidR="00E15682" w:rsidRDefault="00E15682" w:rsidP="00055FB3">
      <w:pPr>
        <w:pStyle w:val="BodyText"/>
      </w:pPr>
    </w:p>
    <w:p w14:paraId="04C11942" w14:textId="77777777" w:rsidR="00FE32C0" w:rsidRPr="00201144" w:rsidRDefault="00FE32C0" w:rsidP="00FE32C0">
      <w:pPr>
        <w:rPr>
          <w:i/>
        </w:rPr>
      </w:pPr>
      <w:r w:rsidRPr="00201144">
        <w:rPr>
          <w:i/>
        </w:rPr>
        <w:t xml:space="preserve">Proposal 1: </w:t>
      </w:r>
      <w:r>
        <w:rPr>
          <w:i/>
        </w:rPr>
        <w:t>As a working assumption, s</w:t>
      </w:r>
      <w:r w:rsidRPr="00201144">
        <w:rPr>
          <w:i/>
        </w:rPr>
        <w:t>ingle tone</w:t>
      </w:r>
      <w:r>
        <w:rPr>
          <w:i/>
        </w:rPr>
        <w:t xml:space="preserve"> frequency hopping</w:t>
      </w:r>
      <w:r w:rsidRPr="00201144">
        <w:rPr>
          <w:i/>
        </w:rPr>
        <w:t xml:space="preserve"> NB-PRACH</w:t>
      </w:r>
      <w:r>
        <w:rPr>
          <w:i/>
        </w:rPr>
        <w:t xml:space="preserve"> in FDD NB-</w:t>
      </w:r>
      <w:proofErr w:type="spellStart"/>
      <w:r>
        <w:rPr>
          <w:i/>
        </w:rPr>
        <w:t>IoT</w:t>
      </w:r>
      <w:proofErr w:type="spellEnd"/>
      <w:r w:rsidRPr="00201144">
        <w:rPr>
          <w:i/>
        </w:rPr>
        <w:t xml:space="preserve"> is based on </w:t>
      </w:r>
      <w:r>
        <w:rPr>
          <w:i/>
        </w:rPr>
        <w:t xml:space="preserve">at least </w:t>
      </w:r>
      <w:r w:rsidRPr="00201144">
        <w:rPr>
          <w:i/>
        </w:rPr>
        <w:t>3.75 kHz subcarrier spacing</w:t>
      </w:r>
      <w:r>
        <w:rPr>
          <w:i/>
        </w:rPr>
        <w:t xml:space="preserve"> to support 35 km cell size</w:t>
      </w:r>
      <w:r w:rsidRPr="00201144">
        <w:rPr>
          <w:i/>
        </w:rPr>
        <w:t>.</w:t>
      </w:r>
      <w:r>
        <w:rPr>
          <w:i/>
        </w:rPr>
        <w:t xml:space="preserve"> FFS whether or not 15 kHz subcarrier spacing is needed.</w:t>
      </w:r>
    </w:p>
    <w:p w14:paraId="2FEE15AA" w14:textId="77777777" w:rsidR="000D1E59" w:rsidRDefault="000D1E59" w:rsidP="00A24257">
      <w:pPr>
        <w:rPr>
          <w:i/>
        </w:rPr>
      </w:pPr>
    </w:p>
    <w:p w14:paraId="2BD24BF8" w14:textId="77777777" w:rsidR="00A24257" w:rsidRDefault="00A24257" w:rsidP="00A24257">
      <w:pPr>
        <w:pStyle w:val="BodyText"/>
        <w:rPr>
          <w:i/>
          <w:lang w:eastAsia="ko-KR"/>
        </w:rPr>
      </w:pPr>
      <w:r>
        <w:rPr>
          <w:i/>
          <w:lang w:eastAsia="ko-KR"/>
        </w:rPr>
        <w:t>Proposal 2: Specify at least 2 CP lengths for NB-</w:t>
      </w:r>
      <w:proofErr w:type="spellStart"/>
      <w:r>
        <w:rPr>
          <w:i/>
          <w:lang w:eastAsia="ko-KR"/>
        </w:rPr>
        <w:t>IoT</w:t>
      </w:r>
      <w:proofErr w:type="spellEnd"/>
      <w:r>
        <w:rPr>
          <w:i/>
          <w:lang w:eastAsia="ko-KR"/>
        </w:rPr>
        <w:t xml:space="preserve"> PRACH to better support cells of different sizes.</w:t>
      </w:r>
    </w:p>
    <w:p w14:paraId="3DB92B42" w14:textId="77777777" w:rsidR="00A24257" w:rsidRDefault="00A24257" w:rsidP="00A24257">
      <w:pPr>
        <w:pStyle w:val="BodyText"/>
        <w:rPr>
          <w:i/>
          <w:lang w:eastAsia="ko-KR"/>
        </w:rPr>
      </w:pPr>
    </w:p>
    <w:p w14:paraId="03BD455E" w14:textId="77777777" w:rsidR="00A24257" w:rsidRDefault="00A24257" w:rsidP="00A24257">
      <w:pPr>
        <w:pStyle w:val="BodyText"/>
        <w:rPr>
          <w:i/>
          <w:lang w:eastAsia="ko-KR"/>
        </w:rPr>
      </w:pPr>
      <w:r w:rsidRPr="00386515">
        <w:rPr>
          <w:i/>
          <w:lang w:eastAsia="ko-KR"/>
        </w:rPr>
        <w:t xml:space="preserve">Proposal </w:t>
      </w:r>
      <w:r>
        <w:rPr>
          <w:i/>
          <w:lang w:eastAsia="ko-KR"/>
        </w:rPr>
        <w:t>3</w:t>
      </w:r>
      <w:r w:rsidRPr="00386515">
        <w:rPr>
          <w:i/>
          <w:lang w:eastAsia="ko-KR"/>
        </w:rPr>
        <w:t xml:space="preserve">: </w:t>
      </w:r>
      <w:r>
        <w:rPr>
          <w:i/>
          <w:lang w:eastAsia="ko-KR"/>
        </w:rPr>
        <w:t>Assuming 3.75 kHz subcarrier spacing is used for NB-PRACH, u</w:t>
      </w:r>
      <w:r w:rsidRPr="00386515">
        <w:rPr>
          <w:i/>
          <w:lang w:eastAsia="ko-KR"/>
        </w:rPr>
        <w:t xml:space="preserve">se 266.7 us and 66.7 </w:t>
      </w:r>
      <w:proofErr w:type="spellStart"/>
      <w:r w:rsidRPr="00386515">
        <w:rPr>
          <w:i/>
          <w:lang w:eastAsia="ko-KR"/>
        </w:rPr>
        <w:t>us</w:t>
      </w:r>
      <w:proofErr w:type="spellEnd"/>
      <w:r w:rsidRPr="00386515">
        <w:rPr>
          <w:i/>
          <w:lang w:eastAsia="ko-KR"/>
        </w:rPr>
        <w:t xml:space="preserve"> CP lengths for single tone NB-PRACH as a working assumption. FFS whether more CP lengths are needed.</w:t>
      </w:r>
    </w:p>
    <w:p w14:paraId="4287DE3E" w14:textId="77777777" w:rsidR="00A24257" w:rsidRDefault="00A24257" w:rsidP="00A24257">
      <w:pPr>
        <w:rPr>
          <w:i/>
        </w:rPr>
      </w:pPr>
    </w:p>
    <w:p w14:paraId="7165DA18" w14:textId="474CF5EF" w:rsidR="00A24257" w:rsidRDefault="00A24257" w:rsidP="00A24257">
      <w:pPr>
        <w:pStyle w:val="BodyText"/>
        <w:rPr>
          <w:i/>
          <w:lang w:eastAsia="ko-KR"/>
        </w:rPr>
      </w:pPr>
      <w:r w:rsidRPr="002000D5">
        <w:rPr>
          <w:i/>
        </w:rPr>
        <w:t xml:space="preserve">Proposal </w:t>
      </w:r>
      <w:r>
        <w:rPr>
          <w:i/>
        </w:rPr>
        <w:t>4</w:t>
      </w:r>
      <w:r w:rsidRPr="002000D5">
        <w:rPr>
          <w:i/>
        </w:rPr>
        <w:t xml:space="preserve">: </w:t>
      </w:r>
      <w:r>
        <w:rPr>
          <w:i/>
        </w:rPr>
        <w:t xml:space="preserve">The hopping patterns of single tone NB-PRACH should allow </w:t>
      </w:r>
      <w:proofErr w:type="spellStart"/>
      <w:r>
        <w:rPr>
          <w:i/>
        </w:rPr>
        <w:t>eNBs</w:t>
      </w:r>
      <w:proofErr w:type="spellEnd"/>
      <w:r>
        <w:rPr>
          <w:i/>
        </w:rPr>
        <w:t xml:space="preserve"> to flexibly configure NB-PRACH band resources. </w:t>
      </w:r>
    </w:p>
    <w:p w14:paraId="60D6959A" w14:textId="77777777" w:rsidR="00A24257" w:rsidRDefault="00A24257" w:rsidP="00A24257">
      <w:pPr>
        <w:rPr>
          <w:i/>
        </w:rPr>
      </w:pPr>
    </w:p>
    <w:p w14:paraId="296AFE14" w14:textId="24559C8B" w:rsidR="00377F9E" w:rsidRPr="00377F9E" w:rsidRDefault="000B3D9D" w:rsidP="00377F9E">
      <w:pPr>
        <w:rPr>
          <w:i/>
        </w:rPr>
      </w:pPr>
      <w:r w:rsidRPr="00386515">
        <w:rPr>
          <w:i/>
          <w:lang w:eastAsia="ko-KR"/>
        </w:rPr>
        <w:t xml:space="preserve">Proposal </w:t>
      </w:r>
      <w:r>
        <w:rPr>
          <w:i/>
          <w:lang w:eastAsia="ko-KR"/>
        </w:rPr>
        <w:t>5</w:t>
      </w:r>
      <w:r w:rsidRPr="00386515">
        <w:rPr>
          <w:i/>
          <w:lang w:eastAsia="ko-KR"/>
        </w:rPr>
        <w:t xml:space="preserve">: </w:t>
      </w:r>
      <w:r w:rsidR="00377F9E" w:rsidRPr="00377F9E">
        <w:rPr>
          <w:i/>
        </w:rPr>
        <w:t>Both inner layer hopping and outer layer hopping are used for single tone frequency hopping NB-PRACH.</w:t>
      </w:r>
    </w:p>
    <w:p w14:paraId="4E2498E1" w14:textId="77777777" w:rsidR="00A24257" w:rsidRDefault="00A24257" w:rsidP="00A24257">
      <w:pPr>
        <w:rPr>
          <w:i/>
        </w:rPr>
      </w:pPr>
    </w:p>
    <w:p w14:paraId="2E7E6665" w14:textId="073A40DA" w:rsidR="00A24257" w:rsidRDefault="00A24257" w:rsidP="00A24257">
      <w:pPr>
        <w:rPr>
          <w:i/>
        </w:rPr>
      </w:pPr>
      <w:r>
        <w:rPr>
          <w:i/>
        </w:rPr>
        <w:t>Proposal 6</w:t>
      </w:r>
      <w:r w:rsidRPr="005A532D">
        <w:rPr>
          <w:i/>
        </w:rPr>
        <w:t xml:space="preserve">: </w:t>
      </w:r>
      <w:r>
        <w:rPr>
          <w:i/>
        </w:rPr>
        <w:t xml:space="preserve">For the </w:t>
      </w:r>
      <w:r w:rsidRPr="005A532D">
        <w:rPr>
          <w:i/>
        </w:rPr>
        <w:t xml:space="preserve">single tone frequency </w:t>
      </w:r>
      <w:r>
        <w:rPr>
          <w:i/>
        </w:rPr>
        <w:t>hopping</w:t>
      </w:r>
      <w:r w:rsidRPr="005A532D">
        <w:rPr>
          <w:i/>
        </w:rPr>
        <w:t xml:space="preserve"> NB-PRACH</w:t>
      </w:r>
      <w:r>
        <w:rPr>
          <w:i/>
        </w:rPr>
        <w:t xml:space="preserve"> design, specify the preamble lengths based on the coverage classes.  </w:t>
      </w:r>
      <w:r w:rsidRPr="005A532D">
        <w:rPr>
          <w:i/>
        </w:rPr>
        <w:t xml:space="preserve"> </w:t>
      </w:r>
    </w:p>
    <w:p w14:paraId="6D09D87C" w14:textId="77777777" w:rsidR="00A24257" w:rsidRDefault="00A24257" w:rsidP="00A24257">
      <w:pPr>
        <w:rPr>
          <w:i/>
        </w:rPr>
      </w:pPr>
    </w:p>
    <w:p w14:paraId="59E55617" w14:textId="46390750" w:rsidR="00A24257" w:rsidRPr="00437604" w:rsidRDefault="00A24257" w:rsidP="00A24257">
      <w:pPr>
        <w:pStyle w:val="BodyText"/>
        <w:rPr>
          <w:i/>
          <w:lang w:eastAsia="ko-KR"/>
        </w:rPr>
      </w:pPr>
      <w:r w:rsidRPr="002000D5">
        <w:rPr>
          <w:i/>
        </w:rPr>
        <w:t xml:space="preserve">Proposal </w:t>
      </w:r>
      <w:r>
        <w:rPr>
          <w:i/>
        </w:rPr>
        <w:t>7</w:t>
      </w:r>
      <w:r w:rsidRPr="002000D5">
        <w:rPr>
          <w:i/>
        </w:rPr>
        <w:t xml:space="preserve">: </w:t>
      </w:r>
      <w:r>
        <w:rPr>
          <w:i/>
        </w:rPr>
        <w:t>Consider using different pseudo random</w:t>
      </w:r>
      <w:r w:rsidRPr="002000D5">
        <w:rPr>
          <w:i/>
        </w:rPr>
        <w:t xml:space="preserve"> hopping range</w:t>
      </w:r>
      <w:r w:rsidR="00D424EB">
        <w:rPr>
          <w:i/>
        </w:rPr>
        <w:t>s</w:t>
      </w:r>
      <w:r>
        <w:rPr>
          <w:i/>
        </w:rPr>
        <w:t xml:space="preserve"> for different </w:t>
      </w:r>
      <w:r w:rsidRPr="002000D5">
        <w:rPr>
          <w:i/>
        </w:rPr>
        <w:t>preamble length</w:t>
      </w:r>
      <w:r>
        <w:rPr>
          <w:i/>
        </w:rPr>
        <w:t xml:space="preserve">s in </w:t>
      </w:r>
      <w:r>
        <w:rPr>
          <w:i/>
          <w:lang w:eastAsia="ko-KR"/>
        </w:rPr>
        <w:t>single tone frequency hopping NB-PRACH transmission.</w:t>
      </w:r>
    </w:p>
    <w:p w14:paraId="0682C41D" w14:textId="77777777" w:rsidR="00A24257" w:rsidRDefault="00A24257" w:rsidP="00A24257">
      <w:pPr>
        <w:rPr>
          <w:i/>
        </w:rPr>
      </w:pPr>
    </w:p>
    <w:p w14:paraId="79A33DB2" w14:textId="77777777" w:rsidR="00A24257" w:rsidRPr="00437604" w:rsidRDefault="00A24257" w:rsidP="00A24257">
      <w:pPr>
        <w:pStyle w:val="BodyText"/>
        <w:rPr>
          <w:i/>
          <w:lang w:eastAsia="ko-KR"/>
        </w:rPr>
      </w:pPr>
      <w:r w:rsidRPr="002000D5">
        <w:rPr>
          <w:i/>
        </w:rPr>
        <w:t xml:space="preserve">Proposal </w:t>
      </w:r>
      <w:r>
        <w:rPr>
          <w:i/>
        </w:rPr>
        <w:t>8</w:t>
      </w:r>
      <w:r w:rsidRPr="002000D5">
        <w:rPr>
          <w:i/>
        </w:rPr>
        <w:t xml:space="preserve">: </w:t>
      </w:r>
      <w:r>
        <w:rPr>
          <w:i/>
        </w:rPr>
        <w:t>NB-PRACH preamble sequences should be logical tone index and/or cell ID dependent</w:t>
      </w:r>
      <w:r>
        <w:rPr>
          <w:i/>
          <w:lang w:eastAsia="ko-KR"/>
        </w:rPr>
        <w:t>. (Here the logical tone index can be mapped to, for example, the physical tone index used in the first symbol group.)</w:t>
      </w:r>
    </w:p>
    <w:p w14:paraId="0A20261B" w14:textId="77777777" w:rsidR="00A24257" w:rsidRDefault="00A24257" w:rsidP="00A24257">
      <w:pPr>
        <w:rPr>
          <w:i/>
        </w:rPr>
      </w:pPr>
    </w:p>
    <w:p w14:paraId="7F14D6EC" w14:textId="77777777" w:rsidR="00A24257" w:rsidRPr="00437604" w:rsidRDefault="00A24257" w:rsidP="00A24257">
      <w:pPr>
        <w:pStyle w:val="BodyText"/>
        <w:rPr>
          <w:i/>
          <w:lang w:eastAsia="ko-KR"/>
        </w:rPr>
      </w:pPr>
      <w:r w:rsidRPr="002000D5">
        <w:rPr>
          <w:i/>
        </w:rPr>
        <w:t xml:space="preserve">Proposal </w:t>
      </w:r>
      <w:r>
        <w:rPr>
          <w:i/>
        </w:rPr>
        <w:t>9</w:t>
      </w:r>
      <w:r w:rsidRPr="002000D5">
        <w:rPr>
          <w:i/>
        </w:rPr>
        <w:t xml:space="preserve">: </w:t>
      </w:r>
      <w:r>
        <w:rPr>
          <w:i/>
        </w:rPr>
        <w:t xml:space="preserve">The last symbol in a NB-PRACH symbol group does not change across symbol groups to help maintain phase continuity across hopping groups. FFS the sequence values in the other positions. </w:t>
      </w:r>
    </w:p>
    <w:p w14:paraId="6D520849" w14:textId="77777777" w:rsidR="00A24257" w:rsidRDefault="00A24257" w:rsidP="00A24257">
      <w:pPr>
        <w:rPr>
          <w:i/>
        </w:rPr>
      </w:pPr>
    </w:p>
    <w:p w14:paraId="7560005D" w14:textId="77777777" w:rsidR="00A24257" w:rsidRPr="00650BB8" w:rsidRDefault="00A24257" w:rsidP="00A24257">
      <w:pPr>
        <w:rPr>
          <w:i/>
          <w:lang w:val="en-US"/>
        </w:rPr>
      </w:pPr>
      <w:r w:rsidRPr="00650BB8">
        <w:rPr>
          <w:i/>
          <w:lang w:val="en-US"/>
        </w:rPr>
        <w:t>Proposal 10: NB-</w:t>
      </w:r>
      <w:proofErr w:type="spellStart"/>
      <w:r w:rsidRPr="00650BB8">
        <w:rPr>
          <w:i/>
          <w:lang w:val="en-US"/>
        </w:rPr>
        <w:t>IoT</w:t>
      </w:r>
      <w:proofErr w:type="spellEnd"/>
      <w:r w:rsidRPr="00650BB8">
        <w:rPr>
          <w:i/>
          <w:lang w:val="en-US"/>
        </w:rPr>
        <w:t xml:space="preserve"> UEs should have the following knowledge to send a single tone frequency hopping NB-PRACH preamble. </w:t>
      </w:r>
    </w:p>
    <w:p w14:paraId="7EFAD48F" w14:textId="77777777" w:rsidR="00A24257" w:rsidRPr="00650BB8" w:rsidRDefault="00A24257" w:rsidP="00A24257">
      <w:pPr>
        <w:pStyle w:val="ListParagraph"/>
        <w:numPr>
          <w:ilvl w:val="0"/>
          <w:numId w:val="23"/>
        </w:numPr>
        <w:rPr>
          <w:i/>
          <w:lang w:val="en-US"/>
        </w:rPr>
      </w:pPr>
      <w:r w:rsidRPr="00650BB8">
        <w:rPr>
          <w:i/>
          <w:lang w:val="en-US"/>
        </w:rPr>
        <w:t>Possible starting times of NB-PRACH possibilities</w:t>
      </w:r>
    </w:p>
    <w:p w14:paraId="77B97DFD" w14:textId="77777777" w:rsidR="00A24257" w:rsidRPr="00650BB8" w:rsidRDefault="00A24257" w:rsidP="00A24257">
      <w:pPr>
        <w:pStyle w:val="ListParagraph"/>
        <w:numPr>
          <w:ilvl w:val="0"/>
          <w:numId w:val="23"/>
        </w:numPr>
        <w:rPr>
          <w:i/>
          <w:lang w:val="en-US"/>
        </w:rPr>
      </w:pPr>
      <w:r w:rsidRPr="00650BB8">
        <w:rPr>
          <w:i/>
          <w:lang w:val="en-US"/>
        </w:rPr>
        <w:t xml:space="preserve">Preamble sequence values </w:t>
      </w:r>
    </w:p>
    <w:p w14:paraId="22233F7C" w14:textId="77777777" w:rsidR="00A24257" w:rsidRPr="00650BB8" w:rsidRDefault="00A24257" w:rsidP="00A24257">
      <w:pPr>
        <w:pStyle w:val="ListParagraph"/>
        <w:numPr>
          <w:ilvl w:val="0"/>
          <w:numId w:val="23"/>
        </w:numPr>
        <w:rPr>
          <w:i/>
          <w:lang w:val="en-US"/>
        </w:rPr>
      </w:pPr>
      <w:r w:rsidRPr="00650BB8">
        <w:rPr>
          <w:i/>
          <w:lang w:val="en-US"/>
        </w:rPr>
        <w:t>Starting indices of one or more NB-PRACH bands</w:t>
      </w:r>
    </w:p>
    <w:p w14:paraId="3D47332A" w14:textId="77777777" w:rsidR="00A24257" w:rsidRPr="00650BB8" w:rsidRDefault="00A24257" w:rsidP="00A24257">
      <w:pPr>
        <w:pStyle w:val="ListParagraph"/>
        <w:numPr>
          <w:ilvl w:val="0"/>
          <w:numId w:val="23"/>
        </w:numPr>
        <w:rPr>
          <w:i/>
          <w:lang w:val="en-US"/>
        </w:rPr>
      </w:pPr>
      <w:r w:rsidRPr="00650BB8">
        <w:rPr>
          <w:i/>
          <w:lang w:val="en-US"/>
        </w:rPr>
        <w:t>CP length</w:t>
      </w:r>
    </w:p>
    <w:p w14:paraId="6F82B828" w14:textId="77777777" w:rsidR="00A24257" w:rsidRPr="00650BB8" w:rsidRDefault="00A24257" w:rsidP="00A24257">
      <w:pPr>
        <w:pStyle w:val="ListParagraph"/>
        <w:numPr>
          <w:ilvl w:val="0"/>
          <w:numId w:val="23"/>
        </w:numPr>
        <w:rPr>
          <w:i/>
          <w:lang w:val="en-US"/>
        </w:rPr>
      </w:pPr>
      <w:r w:rsidRPr="00650BB8">
        <w:rPr>
          <w:i/>
          <w:lang w:val="en-US"/>
        </w:rPr>
        <w:t>Number of symbols per group</w:t>
      </w:r>
    </w:p>
    <w:p w14:paraId="04DFD7F0" w14:textId="77777777" w:rsidR="00A24257" w:rsidRPr="00650BB8" w:rsidRDefault="00A24257" w:rsidP="00A24257">
      <w:pPr>
        <w:pStyle w:val="ListParagraph"/>
        <w:numPr>
          <w:ilvl w:val="0"/>
          <w:numId w:val="23"/>
        </w:numPr>
        <w:rPr>
          <w:i/>
          <w:lang w:val="en-US"/>
        </w:rPr>
      </w:pPr>
      <w:r w:rsidRPr="00650BB8">
        <w:rPr>
          <w:i/>
          <w:lang w:val="en-US"/>
        </w:rPr>
        <w:t>Number of groups</w:t>
      </w:r>
    </w:p>
    <w:p w14:paraId="1A6BB9FA" w14:textId="17CA4A36" w:rsidR="00A24257" w:rsidRPr="00650BB8" w:rsidRDefault="00EF7939" w:rsidP="00A24257">
      <w:pPr>
        <w:pStyle w:val="ListParagraph"/>
        <w:numPr>
          <w:ilvl w:val="0"/>
          <w:numId w:val="23"/>
        </w:numPr>
        <w:rPr>
          <w:i/>
          <w:lang w:val="en-US"/>
        </w:rPr>
      </w:pPr>
      <w:r>
        <w:rPr>
          <w:i/>
          <w:lang w:val="en-US"/>
        </w:rPr>
        <w:t>Fixed</w:t>
      </w:r>
      <w:r w:rsidR="00A24257" w:rsidRPr="00650BB8">
        <w:rPr>
          <w:i/>
          <w:lang w:val="en-US"/>
        </w:rPr>
        <w:t xml:space="preserve"> hopping size</w:t>
      </w:r>
    </w:p>
    <w:p w14:paraId="47095953" w14:textId="2F85E2DA" w:rsidR="00EC1754" w:rsidRPr="00ED5A85" w:rsidRDefault="00A24257" w:rsidP="00055FB3">
      <w:pPr>
        <w:pStyle w:val="ListParagraph"/>
        <w:numPr>
          <w:ilvl w:val="0"/>
          <w:numId w:val="23"/>
        </w:numPr>
        <w:rPr>
          <w:i/>
          <w:lang w:val="en-US"/>
        </w:rPr>
      </w:pPr>
      <w:r w:rsidRPr="00650BB8">
        <w:rPr>
          <w:i/>
          <w:lang w:val="en-US"/>
        </w:rPr>
        <w:t>Pseudo random hopping range</w:t>
      </w:r>
    </w:p>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61FF528C" w14:textId="5215ED5A" w:rsidR="00BD48C2" w:rsidRDefault="00594E36" w:rsidP="00990218">
      <w:pPr>
        <w:pStyle w:val="Reference"/>
        <w:numPr>
          <w:ilvl w:val="0"/>
          <w:numId w:val="1"/>
        </w:numPr>
        <w:tabs>
          <w:tab w:val="clear" w:pos="360"/>
        </w:tabs>
        <w:overflowPunct/>
        <w:autoSpaceDE/>
        <w:autoSpaceDN/>
        <w:adjustRightInd/>
        <w:spacing w:after="200" w:line="276" w:lineRule="auto"/>
        <w:ind w:left="357" w:hanging="357"/>
        <w:jc w:val="left"/>
        <w:textAlignment w:val="auto"/>
      </w:pPr>
      <w:bookmarkStart w:id="12" w:name="_Ref433894019"/>
      <w:bookmarkStart w:id="13" w:name="_Ref430944728"/>
      <w:r>
        <w:rPr>
          <w:lang w:val="en-US"/>
        </w:rPr>
        <w:t>R</w:t>
      </w:r>
      <w:r w:rsidR="00F5137F">
        <w:t xml:space="preserve">P-151621, “New Work Item: </w:t>
      </w:r>
      <w:proofErr w:type="spellStart"/>
      <w:r w:rsidR="00F5137F">
        <w:t>NarrowBand</w:t>
      </w:r>
      <w:proofErr w:type="spellEnd"/>
      <w:r w:rsidR="00F5137F">
        <w:t xml:space="preserve"> IOT (NB-IOT),” source Qualcomm Inc., RAN #69.</w:t>
      </w:r>
      <w:bookmarkEnd w:id="12"/>
    </w:p>
    <w:p w14:paraId="08567AD8" w14:textId="7A03F1CF" w:rsidR="00741459" w:rsidRDefault="00570767" w:rsidP="00990218">
      <w:pPr>
        <w:pStyle w:val="Reference"/>
        <w:numPr>
          <w:ilvl w:val="0"/>
          <w:numId w:val="1"/>
        </w:numPr>
        <w:overflowPunct/>
        <w:autoSpaceDE/>
        <w:autoSpaceDN/>
        <w:adjustRightInd/>
        <w:spacing w:after="200" w:line="276" w:lineRule="auto"/>
        <w:jc w:val="left"/>
        <w:textAlignment w:val="auto"/>
      </w:pPr>
      <w:bookmarkStart w:id="14" w:name="_Ref436223503"/>
      <w:r>
        <w:lastRenderedPageBreak/>
        <w:t xml:space="preserve">RP-152284, “New Work Item: Narrowband </w:t>
      </w:r>
      <w:proofErr w:type="spellStart"/>
      <w:r>
        <w:t>IoT</w:t>
      </w:r>
      <w:proofErr w:type="spellEnd"/>
      <w:r>
        <w:t xml:space="preserve"> (NB-</w:t>
      </w:r>
      <w:proofErr w:type="spellStart"/>
      <w:r>
        <w:t>IoT</w:t>
      </w:r>
      <w:proofErr w:type="spellEnd"/>
      <w:r>
        <w:t xml:space="preserve">),” sources Huawei and </w:t>
      </w:r>
      <w:proofErr w:type="spellStart"/>
      <w:r>
        <w:t>HiSilicon</w:t>
      </w:r>
      <w:proofErr w:type="spellEnd"/>
      <w:r>
        <w:t>, RAN #70</w:t>
      </w:r>
      <w:r w:rsidR="00741459">
        <w:t>.</w:t>
      </w:r>
      <w:bookmarkEnd w:id="14"/>
    </w:p>
    <w:p w14:paraId="0CE08FE2" w14:textId="77777777" w:rsidR="002B0F80" w:rsidRDefault="005560B2" w:rsidP="002B0F80">
      <w:pPr>
        <w:pStyle w:val="Reference"/>
        <w:numPr>
          <w:ilvl w:val="0"/>
          <w:numId w:val="1"/>
        </w:numPr>
        <w:overflowPunct/>
        <w:autoSpaceDE/>
        <w:autoSpaceDN/>
        <w:adjustRightInd/>
        <w:spacing w:after="200" w:line="276" w:lineRule="auto"/>
        <w:jc w:val="left"/>
        <w:textAlignment w:val="auto"/>
        <w:rPr>
          <w:rFonts w:cs="Arial"/>
        </w:rPr>
      </w:pPr>
      <w:bookmarkStart w:id="15" w:name="_Ref441756286"/>
      <w:r w:rsidRPr="005560B2">
        <w:t>RAN1 Chairman’s Notes</w:t>
      </w:r>
      <w:r>
        <w:t xml:space="preserve">, </w:t>
      </w:r>
      <w:bookmarkStart w:id="16" w:name="_Ref436223730"/>
      <w:bookmarkEnd w:id="15"/>
      <w:r w:rsidR="002B0F80" w:rsidRPr="0057152E">
        <w:rPr>
          <w:rFonts w:cs="Arial"/>
        </w:rPr>
        <w:t>RAN1 NB-</w:t>
      </w:r>
      <w:proofErr w:type="spellStart"/>
      <w:r w:rsidR="002B0F80" w:rsidRPr="0057152E">
        <w:rPr>
          <w:rFonts w:cs="Arial"/>
        </w:rPr>
        <w:t>IoT</w:t>
      </w:r>
      <w:proofErr w:type="spellEnd"/>
      <w:r w:rsidR="002B0F80" w:rsidRPr="0057152E">
        <w:rPr>
          <w:rFonts w:cs="Arial"/>
        </w:rPr>
        <w:t xml:space="preserve"> Ad Hoc, January 2016.</w:t>
      </w:r>
    </w:p>
    <w:p w14:paraId="65320058" w14:textId="41B9B84F" w:rsidR="001B32BE" w:rsidRDefault="001B32BE" w:rsidP="00990218">
      <w:pPr>
        <w:pStyle w:val="Reference"/>
        <w:numPr>
          <w:ilvl w:val="0"/>
          <w:numId w:val="1"/>
        </w:numPr>
        <w:overflowPunct/>
        <w:autoSpaceDE/>
        <w:autoSpaceDN/>
        <w:adjustRightInd/>
        <w:spacing w:after="200" w:line="276" w:lineRule="auto"/>
        <w:jc w:val="left"/>
        <w:textAlignment w:val="auto"/>
      </w:pPr>
      <w:r>
        <w:t>R1-157424, “</w:t>
      </w:r>
      <w:r w:rsidRPr="001B32BE">
        <w:t>NB-</w:t>
      </w:r>
      <w:proofErr w:type="spellStart"/>
      <w:r w:rsidRPr="001B32BE">
        <w:t>IoT</w:t>
      </w:r>
      <w:proofErr w:type="spellEnd"/>
      <w:r w:rsidRPr="001B32BE">
        <w:t xml:space="preserve"> - </w:t>
      </w:r>
      <w:r w:rsidR="001B0624">
        <w:t>R</w:t>
      </w:r>
      <w:r w:rsidR="009B55AA">
        <w:t>andom</w:t>
      </w:r>
      <w:r w:rsidRPr="001B32BE">
        <w:t xml:space="preserve"> </w:t>
      </w:r>
      <w:r w:rsidR="0070296D">
        <w:t>Access D</w:t>
      </w:r>
      <w:r w:rsidRPr="001B32BE">
        <w:t>esign</w:t>
      </w:r>
      <w:r>
        <w:t>,” source Ericsson, RAN1 #83.</w:t>
      </w:r>
      <w:bookmarkEnd w:id="16"/>
    </w:p>
    <w:p w14:paraId="6E97EADB" w14:textId="7832E17F" w:rsidR="003D7233" w:rsidRPr="003D7233" w:rsidRDefault="003D7233" w:rsidP="003D7233">
      <w:pPr>
        <w:pStyle w:val="Reference"/>
        <w:numPr>
          <w:ilvl w:val="0"/>
          <w:numId w:val="1"/>
        </w:numPr>
        <w:overflowPunct/>
        <w:autoSpaceDE/>
        <w:autoSpaceDN/>
        <w:adjustRightInd/>
        <w:spacing w:after="200" w:line="276" w:lineRule="auto"/>
        <w:jc w:val="left"/>
        <w:textAlignment w:val="auto"/>
        <w:rPr>
          <w:rFonts w:cs="Arial"/>
        </w:rPr>
      </w:pPr>
      <w:bookmarkStart w:id="17" w:name="_Ref441075636"/>
      <w:r w:rsidRPr="00CC6F27">
        <w:rPr>
          <w:rFonts w:cs="Arial"/>
        </w:rPr>
        <w:t xml:space="preserve">R1-160025, “NB-PRACH design,” source Huawei, </w:t>
      </w:r>
      <w:proofErr w:type="spellStart"/>
      <w:r w:rsidRPr="00CC6F27">
        <w:rPr>
          <w:rFonts w:cs="Arial"/>
        </w:rPr>
        <w:t>HiSilicon</w:t>
      </w:r>
      <w:proofErr w:type="spellEnd"/>
      <w:r w:rsidRPr="00CC6F27">
        <w:rPr>
          <w:rFonts w:cs="Arial"/>
        </w:rPr>
        <w:t xml:space="preserve">, </w:t>
      </w:r>
      <w:proofErr w:type="spellStart"/>
      <w:r w:rsidRPr="00CC6F27">
        <w:rPr>
          <w:rFonts w:cs="Arial"/>
        </w:rPr>
        <w:t>Neul</w:t>
      </w:r>
      <w:proofErr w:type="spellEnd"/>
      <w:r w:rsidRPr="00CC6F27">
        <w:rPr>
          <w:rFonts w:cs="Arial"/>
        </w:rPr>
        <w:t>, RAN1 NB-</w:t>
      </w:r>
      <w:proofErr w:type="spellStart"/>
      <w:r w:rsidRPr="00CC6F27">
        <w:rPr>
          <w:rFonts w:cs="Arial"/>
        </w:rPr>
        <w:t>IoT</w:t>
      </w:r>
      <w:proofErr w:type="spellEnd"/>
      <w:r w:rsidRPr="00CC6F27">
        <w:rPr>
          <w:rFonts w:cs="Arial"/>
        </w:rPr>
        <w:t xml:space="preserve"> Ad Hoc, </w:t>
      </w:r>
      <w:proofErr w:type="gramStart"/>
      <w:r>
        <w:rPr>
          <w:rFonts w:cs="Arial"/>
        </w:rPr>
        <w:t>January</w:t>
      </w:r>
      <w:proofErr w:type="gramEnd"/>
      <w:r>
        <w:rPr>
          <w:rFonts w:cs="Arial"/>
        </w:rPr>
        <w:t xml:space="preserve"> </w:t>
      </w:r>
      <w:r w:rsidRPr="00CC6F27">
        <w:rPr>
          <w:rFonts w:cs="Arial"/>
        </w:rPr>
        <w:t>2016.</w:t>
      </w:r>
      <w:bookmarkEnd w:id="17"/>
    </w:p>
    <w:p w14:paraId="64E6F5AC" w14:textId="0971864C" w:rsidR="00FD1717" w:rsidRPr="00F40989" w:rsidRDefault="00FD1717" w:rsidP="00990218">
      <w:pPr>
        <w:pStyle w:val="Reference"/>
        <w:numPr>
          <w:ilvl w:val="0"/>
          <w:numId w:val="1"/>
        </w:numPr>
        <w:tabs>
          <w:tab w:val="clear" w:pos="360"/>
        </w:tabs>
        <w:overflowPunct/>
        <w:autoSpaceDE/>
        <w:autoSpaceDN/>
        <w:adjustRightInd/>
        <w:spacing w:after="200" w:line="276" w:lineRule="auto"/>
        <w:ind w:left="357" w:hanging="357"/>
        <w:jc w:val="left"/>
        <w:textAlignment w:val="auto"/>
      </w:pPr>
      <w:bookmarkStart w:id="18" w:name="_Ref425165970"/>
      <w:r w:rsidRPr="00FD1717">
        <w:rPr>
          <w:rFonts w:cs="NimbusRomNo9L-Regu"/>
          <w:color w:val="231F20"/>
        </w:rPr>
        <w:t>3GPP TR 45.820</w:t>
      </w:r>
      <w:r w:rsidRPr="004B7027">
        <w:rPr>
          <w:rFonts w:cs="NimbusRomNo9L-Regu"/>
          <w:color w:val="231F20"/>
        </w:rPr>
        <w:t xml:space="preserve">, “Technical Specification Group GSM/EDGE Radio Access Network; Cellular System; Support for Ultra Low Complexity and Low Throughput Internet of Things; (Release 13),” </w:t>
      </w:r>
      <w:r w:rsidR="00F40989" w:rsidRPr="00F40989">
        <w:rPr>
          <w:rFonts w:cs="NimbusRomNo9L-Regu"/>
        </w:rPr>
        <w:t>www.3gpp.org</w:t>
      </w:r>
      <w:r w:rsidRPr="004B7027">
        <w:rPr>
          <w:rFonts w:cs="NimbusRomNo9L-Regu"/>
          <w:color w:val="231F20"/>
        </w:rPr>
        <w:t>.</w:t>
      </w:r>
      <w:bookmarkEnd w:id="18"/>
    </w:p>
    <w:p w14:paraId="334DCB33" w14:textId="5056C6BF" w:rsidR="00102B71" w:rsidRDefault="0080038C" w:rsidP="000B3D9D">
      <w:pPr>
        <w:pStyle w:val="Reference"/>
        <w:numPr>
          <w:ilvl w:val="0"/>
          <w:numId w:val="1"/>
        </w:numPr>
        <w:overflowPunct/>
        <w:autoSpaceDE/>
        <w:autoSpaceDN/>
        <w:adjustRightInd/>
        <w:spacing w:after="200" w:line="276" w:lineRule="auto"/>
        <w:jc w:val="left"/>
        <w:textAlignment w:val="auto"/>
      </w:pPr>
      <w:bookmarkStart w:id="19" w:name="_Ref442105978"/>
      <w:bookmarkEnd w:id="13"/>
      <w:r>
        <w:t>R1-160276, “</w:t>
      </w:r>
      <w:r w:rsidRPr="001B32BE">
        <w:t>NB-</w:t>
      </w:r>
      <w:proofErr w:type="spellStart"/>
      <w:r w:rsidRPr="001B32BE">
        <w:t>IoT</w:t>
      </w:r>
      <w:proofErr w:type="spellEnd"/>
      <w:r w:rsidRPr="001B32BE">
        <w:t xml:space="preserve"> </w:t>
      </w:r>
      <w:r>
        <w:t>–</w:t>
      </w:r>
      <w:r w:rsidRPr="001B32BE">
        <w:t xml:space="preserve"> </w:t>
      </w:r>
      <w:r>
        <w:t>NB-PRACH evaluations,” source Ericsson, RAN1 #8</w:t>
      </w:r>
      <w:bookmarkEnd w:id="19"/>
      <w:r w:rsidR="004D0EF0">
        <w:t xml:space="preserve">4, </w:t>
      </w:r>
      <w:r w:rsidR="004D0EF0">
        <w:rPr>
          <w:rFonts w:cs="Arial"/>
        </w:rPr>
        <w:t>February</w:t>
      </w:r>
      <w:r w:rsidR="004D0EF0" w:rsidRPr="0057152E">
        <w:rPr>
          <w:rFonts w:cs="Arial"/>
        </w:rPr>
        <w:t xml:space="preserve"> 2016.</w:t>
      </w:r>
    </w:p>
    <w:p w14:paraId="15CB8426" w14:textId="36E67EF1" w:rsidR="00BC464C" w:rsidRPr="000B3D9D" w:rsidRDefault="00140FC8" w:rsidP="00140FC8">
      <w:pPr>
        <w:pStyle w:val="Reference"/>
        <w:numPr>
          <w:ilvl w:val="0"/>
          <w:numId w:val="1"/>
        </w:numPr>
        <w:overflowPunct/>
        <w:autoSpaceDE/>
        <w:autoSpaceDN/>
        <w:adjustRightInd/>
        <w:spacing w:after="200" w:line="276" w:lineRule="auto"/>
        <w:jc w:val="left"/>
        <w:textAlignment w:val="auto"/>
      </w:pPr>
      <w:bookmarkStart w:id="20" w:name="_Ref442105666"/>
      <w:r>
        <w:t>R1-160439, “</w:t>
      </w:r>
      <w:r w:rsidRPr="00140FC8">
        <w:t>NB-</w:t>
      </w:r>
      <w:proofErr w:type="spellStart"/>
      <w:r w:rsidRPr="00140FC8">
        <w:t>IoT</w:t>
      </w:r>
      <w:proofErr w:type="spellEnd"/>
      <w:r w:rsidRPr="00140FC8">
        <w:t xml:space="preserve"> – NB-PRACH </w:t>
      </w:r>
      <w:r w:rsidR="00305CB3">
        <w:t>f</w:t>
      </w:r>
      <w:r w:rsidRPr="00140FC8">
        <w:t xml:space="preserve">requency </w:t>
      </w:r>
      <w:r w:rsidR="00305CB3">
        <w:t>h</w:t>
      </w:r>
      <w:r w:rsidRPr="00140FC8">
        <w:t xml:space="preserve">opping </w:t>
      </w:r>
      <w:r w:rsidR="00305CB3">
        <w:t>p</w:t>
      </w:r>
      <w:r w:rsidRPr="00140FC8">
        <w:t>attern</w:t>
      </w:r>
      <w:r w:rsidR="00BC464C">
        <w:t>,</w:t>
      </w:r>
      <w:r>
        <w:t>”</w:t>
      </w:r>
      <w:r w:rsidR="00BC464C">
        <w:t xml:space="preserve"> source Ericsson, RAN1 #84</w:t>
      </w:r>
      <w:bookmarkEnd w:id="20"/>
      <w:r w:rsidR="004D0EF0">
        <w:t xml:space="preserve">, </w:t>
      </w:r>
      <w:r w:rsidR="004D0EF0">
        <w:rPr>
          <w:rFonts w:cs="Arial"/>
        </w:rPr>
        <w:t xml:space="preserve">February </w:t>
      </w:r>
      <w:r w:rsidR="004D0EF0" w:rsidRPr="0057152E">
        <w:rPr>
          <w:rFonts w:cs="Arial"/>
        </w:rPr>
        <w:t>2016.</w:t>
      </w:r>
      <w:bookmarkEnd w:id="0"/>
    </w:p>
    <w:sectPr w:rsidR="00BC464C" w:rsidRPr="000B3D9D" w:rsidSect="003B5666">
      <w:headerReference w:type="default" r:id="rId20"/>
      <w:footerReference w:type="default" r:id="rId21"/>
      <w:headerReference w:type="first" r:id="rId22"/>
      <w:footerReference w:type="first" r:id="rId2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C0A58" w14:textId="77777777" w:rsidR="00E30A85" w:rsidRDefault="00E30A85">
      <w:pPr>
        <w:spacing w:after="0"/>
      </w:pPr>
      <w:r>
        <w:separator/>
      </w:r>
    </w:p>
  </w:endnote>
  <w:endnote w:type="continuationSeparator" w:id="0">
    <w:p w14:paraId="2B012BAC" w14:textId="77777777" w:rsidR="00E30A85" w:rsidRDefault="00E30A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0D2956" w:rsidRDefault="000D2956">
    <w:pPr>
      <w:pStyle w:val="Footer"/>
      <w:ind w:right="-1521"/>
    </w:pPr>
    <w:r>
      <w:rPr>
        <w:rStyle w:val="PageNumber"/>
      </w:rPr>
      <w:fldChar w:fldCharType="begin"/>
    </w:r>
    <w:r>
      <w:rPr>
        <w:rStyle w:val="PageNumber"/>
      </w:rPr>
      <w:instrText xml:space="preserve"> PAGE </w:instrText>
    </w:r>
    <w:r>
      <w:rPr>
        <w:rStyle w:val="PageNumber"/>
      </w:rPr>
      <w:fldChar w:fldCharType="separate"/>
    </w:r>
    <w:r w:rsidR="00862325">
      <w:rPr>
        <w:rStyle w:val="PageNumber"/>
      </w:rPr>
      <w:t>9</w:t>
    </w:r>
    <w:r>
      <w:rPr>
        <w:rStyle w:val="PageNumber"/>
      </w:rPr>
      <w:fldChar w:fldCharType="end"/>
    </w:r>
    <w:bookmarkStart w:id="2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2325">
      <w:rPr>
        <w:rStyle w:val="PageNumber"/>
      </w:rPr>
      <w:t>10</w:t>
    </w:r>
    <w:r>
      <w:rPr>
        <w:rStyle w:val="PageNumber"/>
      </w:rPr>
      <w:fldChar w:fldCharType="end"/>
    </w:r>
    <w:r>
      <w:rPr>
        <w:rStyle w:val="PageNumber"/>
      </w:rPr>
      <w:t>)</w:t>
    </w:r>
    <w:bookmarkEnd w:id="2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0D2956" w:rsidRDefault="000D2956">
    <w:pPr>
      <w:pStyle w:val="Footer"/>
    </w:pPr>
    <w:r>
      <w:rPr>
        <w:rStyle w:val="PageNumber"/>
      </w:rPr>
      <w:fldChar w:fldCharType="begin"/>
    </w:r>
    <w:r>
      <w:rPr>
        <w:rStyle w:val="PageNumber"/>
      </w:rPr>
      <w:instrText xml:space="preserve"> PAGE </w:instrText>
    </w:r>
    <w:r>
      <w:rPr>
        <w:rStyle w:val="PageNumber"/>
      </w:rPr>
      <w:fldChar w:fldCharType="separate"/>
    </w:r>
    <w:r w:rsidR="0086232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2325">
      <w:rPr>
        <w:rStyle w:val="PageNumber"/>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642073" w14:textId="77777777" w:rsidR="00E30A85" w:rsidRDefault="00E30A85">
      <w:pPr>
        <w:spacing w:after="0"/>
      </w:pPr>
      <w:r>
        <w:separator/>
      </w:r>
    </w:p>
  </w:footnote>
  <w:footnote w:type="continuationSeparator" w:id="0">
    <w:p w14:paraId="5A75B42C" w14:textId="77777777" w:rsidR="00E30A85" w:rsidRDefault="00E30A8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0D2956" w:rsidRPr="006A0FC7" w:rsidRDefault="000D2956"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0D2956" w:rsidRPr="00BF30DA" w:rsidRDefault="000D2956"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06"/>
        </w:tabs>
        <w:ind w:left="21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65E672E"/>
    <w:multiLevelType w:val="hybridMultilevel"/>
    <w:tmpl w:val="15C6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832C20"/>
    <w:multiLevelType w:val="hybridMultilevel"/>
    <w:tmpl w:val="6254A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D47254"/>
    <w:multiLevelType w:val="hybridMultilevel"/>
    <w:tmpl w:val="C92C3C5E"/>
    <w:lvl w:ilvl="0" w:tplc="526C711C">
      <w:start w:val="1"/>
      <w:numFmt w:val="decimal"/>
      <w:lvlText w:val="Struct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113E9E"/>
    <w:multiLevelType w:val="singleLevel"/>
    <w:tmpl w:val="B4D4D9E8"/>
    <w:lvl w:ilvl="0">
      <w:start w:val="1"/>
      <w:numFmt w:val="decimal"/>
      <w:lvlText w:val="[%1]"/>
      <w:lvlJc w:val="left"/>
      <w:pPr>
        <w:tabs>
          <w:tab w:val="num" w:pos="360"/>
        </w:tabs>
        <w:ind w:left="360" w:hanging="360"/>
      </w:pPr>
    </w:lvl>
  </w:abstractNum>
  <w:abstractNum w:abstractNumId="6">
    <w:nsid w:val="2E0C36EF"/>
    <w:multiLevelType w:val="hybridMultilevel"/>
    <w:tmpl w:val="676030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2B2C6B"/>
    <w:multiLevelType w:val="hybridMultilevel"/>
    <w:tmpl w:val="793A310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AE31E7"/>
    <w:multiLevelType w:val="hybridMultilevel"/>
    <w:tmpl w:val="52B6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EF00301"/>
    <w:multiLevelType w:val="hybridMultilevel"/>
    <w:tmpl w:val="B90A4D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9908C4"/>
    <w:multiLevelType w:val="hybridMultilevel"/>
    <w:tmpl w:val="D63E8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A110F5"/>
    <w:multiLevelType w:val="hybridMultilevel"/>
    <w:tmpl w:val="8D94C992"/>
    <w:lvl w:ilvl="0" w:tplc="70502BFA">
      <w:start w:val="1"/>
      <w:numFmt w:val="bullet"/>
      <w:lvlText w:val="•"/>
      <w:lvlJc w:val="left"/>
      <w:pPr>
        <w:tabs>
          <w:tab w:val="num" w:pos="720"/>
        </w:tabs>
        <w:ind w:left="720" w:hanging="360"/>
      </w:pPr>
      <w:rPr>
        <w:rFonts w:ascii="Arial" w:hAnsi="Arial" w:cs="Times New Roman" w:hint="default"/>
      </w:rPr>
    </w:lvl>
    <w:lvl w:ilvl="1" w:tplc="7A0CC1B0">
      <w:start w:val="2399"/>
      <w:numFmt w:val="bullet"/>
      <w:lvlText w:val="–"/>
      <w:lvlJc w:val="left"/>
      <w:pPr>
        <w:tabs>
          <w:tab w:val="num" w:pos="1440"/>
        </w:tabs>
        <w:ind w:left="1440" w:hanging="360"/>
      </w:pPr>
      <w:rPr>
        <w:rFonts w:ascii="Arial" w:hAnsi="Arial" w:cs="Times New Roman" w:hint="default"/>
      </w:rPr>
    </w:lvl>
    <w:lvl w:ilvl="2" w:tplc="09AEACDC">
      <w:start w:val="2399"/>
      <w:numFmt w:val="bullet"/>
      <w:lvlText w:val="•"/>
      <w:lvlJc w:val="left"/>
      <w:pPr>
        <w:tabs>
          <w:tab w:val="num" w:pos="2160"/>
        </w:tabs>
        <w:ind w:left="2160" w:hanging="360"/>
      </w:pPr>
      <w:rPr>
        <w:rFonts w:ascii="Arial" w:hAnsi="Arial" w:cs="Times New Roman" w:hint="default"/>
      </w:rPr>
    </w:lvl>
    <w:lvl w:ilvl="3" w:tplc="27A67C7C">
      <w:start w:val="1"/>
      <w:numFmt w:val="bullet"/>
      <w:lvlText w:val="•"/>
      <w:lvlJc w:val="left"/>
      <w:pPr>
        <w:tabs>
          <w:tab w:val="num" w:pos="2880"/>
        </w:tabs>
        <w:ind w:left="2880" w:hanging="360"/>
      </w:pPr>
      <w:rPr>
        <w:rFonts w:ascii="Arial" w:hAnsi="Arial" w:cs="Times New Roman" w:hint="default"/>
      </w:rPr>
    </w:lvl>
    <w:lvl w:ilvl="4" w:tplc="261AFB94">
      <w:start w:val="1"/>
      <w:numFmt w:val="bullet"/>
      <w:lvlText w:val="•"/>
      <w:lvlJc w:val="left"/>
      <w:pPr>
        <w:tabs>
          <w:tab w:val="num" w:pos="3600"/>
        </w:tabs>
        <w:ind w:left="3600" w:hanging="360"/>
      </w:pPr>
      <w:rPr>
        <w:rFonts w:ascii="Arial" w:hAnsi="Arial" w:cs="Times New Roman" w:hint="default"/>
      </w:rPr>
    </w:lvl>
    <w:lvl w:ilvl="5" w:tplc="1CD6C364">
      <w:start w:val="1"/>
      <w:numFmt w:val="bullet"/>
      <w:lvlText w:val="•"/>
      <w:lvlJc w:val="left"/>
      <w:pPr>
        <w:tabs>
          <w:tab w:val="num" w:pos="4320"/>
        </w:tabs>
        <w:ind w:left="4320" w:hanging="360"/>
      </w:pPr>
      <w:rPr>
        <w:rFonts w:ascii="Arial" w:hAnsi="Arial" w:cs="Times New Roman" w:hint="default"/>
      </w:rPr>
    </w:lvl>
    <w:lvl w:ilvl="6" w:tplc="55DE86A2">
      <w:start w:val="1"/>
      <w:numFmt w:val="bullet"/>
      <w:lvlText w:val="•"/>
      <w:lvlJc w:val="left"/>
      <w:pPr>
        <w:tabs>
          <w:tab w:val="num" w:pos="5040"/>
        </w:tabs>
        <w:ind w:left="5040" w:hanging="360"/>
      </w:pPr>
      <w:rPr>
        <w:rFonts w:ascii="Arial" w:hAnsi="Arial" w:cs="Times New Roman" w:hint="default"/>
      </w:rPr>
    </w:lvl>
    <w:lvl w:ilvl="7" w:tplc="6ED8B864">
      <w:start w:val="1"/>
      <w:numFmt w:val="bullet"/>
      <w:lvlText w:val="•"/>
      <w:lvlJc w:val="left"/>
      <w:pPr>
        <w:tabs>
          <w:tab w:val="num" w:pos="5760"/>
        </w:tabs>
        <w:ind w:left="5760" w:hanging="360"/>
      </w:pPr>
      <w:rPr>
        <w:rFonts w:ascii="Arial" w:hAnsi="Arial" w:cs="Times New Roman" w:hint="default"/>
      </w:rPr>
    </w:lvl>
    <w:lvl w:ilvl="8" w:tplc="4866CDFE">
      <w:start w:val="1"/>
      <w:numFmt w:val="bullet"/>
      <w:lvlText w:val="•"/>
      <w:lvlJc w:val="left"/>
      <w:pPr>
        <w:tabs>
          <w:tab w:val="num" w:pos="6480"/>
        </w:tabs>
        <w:ind w:left="6480" w:hanging="360"/>
      </w:pPr>
      <w:rPr>
        <w:rFonts w:ascii="Arial" w:hAnsi="Arial" w:cs="Times New Roman" w:hint="default"/>
      </w:rPr>
    </w:lvl>
  </w:abstractNum>
  <w:abstractNum w:abstractNumId="19">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994545E"/>
    <w:multiLevelType w:val="hybridMultilevel"/>
    <w:tmpl w:val="A3CEC298"/>
    <w:lvl w:ilvl="0" w:tplc="FA1CC0D0">
      <w:start w:val="1"/>
      <w:numFmt w:val="bullet"/>
      <w:lvlText w:val="•"/>
      <w:lvlJc w:val="left"/>
      <w:pPr>
        <w:tabs>
          <w:tab w:val="num" w:pos="720"/>
        </w:tabs>
        <w:ind w:left="720" w:hanging="360"/>
      </w:pPr>
      <w:rPr>
        <w:rFonts w:ascii="Arial" w:hAnsi="Arial" w:hint="default"/>
      </w:rPr>
    </w:lvl>
    <w:lvl w:ilvl="1" w:tplc="60DA13DE">
      <w:start w:val="593"/>
      <w:numFmt w:val="bullet"/>
      <w:lvlText w:val="•"/>
      <w:lvlJc w:val="left"/>
      <w:pPr>
        <w:tabs>
          <w:tab w:val="num" w:pos="1440"/>
        </w:tabs>
        <w:ind w:left="1440" w:hanging="360"/>
      </w:pPr>
      <w:rPr>
        <w:rFonts w:ascii="Arial" w:hAnsi="Arial" w:hint="default"/>
      </w:rPr>
    </w:lvl>
    <w:lvl w:ilvl="2" w:tplc="9404D1E2" w:tentative="1">
      <w:start w:val="1"/>
      <w:numFmt w:val="bullet"/>
      <w:lvlText w:val="•"/>
      <w:lvlJc w:val="left"/>
      <w:pPr>
        <w:tabs>
          <w:tab w:val="num" w:pos="2160"/>
        </w:tabs>
        <w:ind w:left="2160" w:hanging="360"/>
      </w:pPr>
      <w:rPr>
        <w:rFonts w:ascii="Arial" w:hAnsi="Arial" w:hint="default"/>
      </w:rPr>
    </w:lvl>
    <w:lvl w:ilvl="3" w:tplc="804EAA8E" w:tentative="1">
      <w:start w:val="1"/>
      <w:numFmt w:val="bullet"/>
      <w:lvlText w:val="•"/>
      <w:lvlJc w:val="left"/>
      <w:pPr>
        <w:tabs>
          <w:tab w:val="num" w:pos="2880"/>
        </w:tabs>
        <w:ind w:left="2880" w:hanging="360"/>
      </w:pPr>
      <w:rPr>
        <w:rFonts w:ascii="Arial" w:hAnsi="Arial" w:hint="default"/>
      </w:rPr>
    </w:lvl>
    <w:lvl w:ilvl="4" w:tplc="950C529A" w:tentative="1">
      <w:start w:val="1"/>
      <w:numFmt w:val="bullet"/>
      <w:lvlText w:val="•"/>
      <w:lvlJc w:val="left"/>
      <w:pPr>
        <w:tabs>
          <w:tab w:val="num" w:pos="3600"/>
        </w:tabs>
        <w:ind w:left="3600" w:hanging="360"/>
      </w:pPr>
      <w:rPr>
        <w:rFonts w:ascii="Arial" w:hAnsi="Arial" w:hint="default"/>
      </w:rPr>
    </w:lvl>
    <w:lvl w:ilvl="5" w:tplc="2D2C7518" w:tentative="1">
      <w:start w:val="1"/>
      <w:numFmt w:val="bullet"/>
      <w:lvlText w:val="•"/>
      <w:lvlJc w:val="left"/>
      <w:pPr>
        <w:tabs>
          <w:tab w:val="num" w:pos="4320"/>
        </w:tabs>
        <w:ind w:left="4320" w:hanging="360"/>
      </w:pPr>
      <w:rPr>
        <w:rFonts w:ascii="Arial" w:hAnsi="Arial" w:hint="default"/>
      </w:rPr>
    </w:lvl>
    <w:lvl w:ilvl="6" w:tplc="8DBAC430" w:tentative="1">
      <w:start w:val="1"/>
      <w:numFmt w:val="bullet"/>
      <w:lvlText w:val="•"/>
      <w:lvlJc w:val="left"/>
      <w:pPr>
        <w:tabs>
          <w:tab w:val="num" w:pos="5040"/>
        </w:tabs>
        <w:ind w:left="5040" w:hanging="360"/>
      </w:pPr>
      <w:rPr>
        <w:rFonts w:ascii="Arial" w:hAnsi="Arial" w:hint="default"/>
      </w:rPr>
    </w:lvl>
    <w:lvl w:ilvl="7" w:tplc="1C9A95BA" w:tentative="1">
      <w:start w:val="1"/>
      <w:numFmt w:val="bullet"/>
      <w:lvlText w:val="•"/>
      <w:lvlJc w:val="left"/>
      <w:pPr>
        <w:tabs>
          <w:tab w:val="num" w:pos="5760"/>
        </w:tabs>
        <w:ind w:left="5760" w:hanging="360"/>
      </w:pPr>
      <w:rPr>
        <w:rFonts w:ascii="Arial" w:hAnsi="Arial" w:hint="default"/>
      </w:rPr>
    </w:lvl>
    <w:lvl w:ilvl="8" w:tplc="6CF21E08" w:tentative="1">
      <w:start w:val="1"/>
      <w:numFmt w:val="bullet"/>
      <w:lvlText w:val="•"/>
      <w:lvlJc w:val="left"/>
      <w:pPr>
        <w:tabs>
          <w:tab w:val="num" w:pos="6480"/>
        </w:tabs>
        <w:ind w:left="6480" w:hanging="360"/>
      </w:pPr>
      <w:rPr>
        <w:rFonts w:ascii="Arial" w:hAnsi="Arial" w:hint="default"/>
      </w:rPr>
    </w:lvl>
  </w:abstractNum>
  <w:abstractNum w:abstractNumId="22">
    <w:nsid w:val="7A241396"/>
    <w:multiLevelType w:val="hybridMultilevel"/>
    <w:tmpl w:val="362ED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1"/>
  </w:num>
  <w:num w:numId="5">
    <w:abstractNumId w:val="8"/>
  </w:num>
  <w:num w:numId="6">
    <w:abstractNumId w:val="12"/>
  </w:num>
  <w:num w:numId="7">
    <w:abstractNumId w:val="20"/>
  </w:num>
  <w:num w:numId="8">
    <w:abstractNumId w:val="9"/>
  </w:num>
  <w:num w:numId="9">
    <w:abstractNumId w:val="11"/>
  </w:num>
  <w:num w:numId="10">
    <w:abstractNumId w:val="10"/>
  </w:num>
  <w:num w:numId="11">
    <w:abstractNumId w:val="16"/>
  </w:num>
  <w:num w:numId="12">
    <w:abstractNumId w:val="14"/>
  </w:num>
  <w:num w:numId="13">
    <w:abstractNumId w:val="21"/>
  </w:num>
  <w:num w:numId="14">
    <w:abstractNumId w:val="13"/>
  </w:num>
  <w:num w:numId="15">
    <w:abstractNumId w:val="17"/>
  </w:num>
  <w:num w:numId="16">
    <w:abstractNumId w:val="2"/>
  </w:num>
  <w:num w:numId="17">
    <w:abstractNumId w:val="19"/>
  </w:num>
  <w:num w:numId="18">
    <w:abstractNumId w:val="15"/>
  </w:num>
  <w:num w:numId="19">
    <w:abstractNumId w:val="3"/>
  </w:num>
  <w:num w:numId="20">
    <w:abstractNumId w:val="4"/>
  </w:num>
  <w:num w:numId="21">
    <w:abstractNumId w:val="6"/>
  </w:num>
  <w:num w:numId="22">
    <w:abstractNumId w:val="18"/>
  </w:num>
  <w:num w:numId="23">
    <w:abstractNumId w:val="22"/>
  </w:num>
  <w:num w:numId="2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57DF"/>
    <w:rsid w:val="00005C0F"/>
    <w:rsid w:val="0000640E"/>
    <w:rsid w:val="000075E4"/>
    <w:rsid w:val="00007EEE"/>
    <w:rsid w:val="0001002B"/>
    <w:rsid w:val="00010AEE"/>
    <w:rsid w:val="00011A8E"/>
    <w:rsid w:val="000135DD"/>
    <w:rsid w:val="00013F4F"/>
    <w:rsid w:val="00014DAE"/>
    <w:rsid w:val="00017366"/>
    <w:rsid w:val="00017AF9"/>
    <w:rsid w:val="000237B9"/>
    <w:rsid w:val="00024429"/>
    <w:rsid w:val="0002572A"/>
    <w:rsid w:val="00027311"/>
    <w:rsid w:val="00027D60"/>
    <w:rsid w:val="00031103"/>
    <w:rsid w:val="00035879"/>
    <w:rsid w:val="00036AAB"/>
    <w:rsid w:val="00042044"/>
    <w:rsid w:val="00042761"/>
    <w:rsid w:val="00042A4F"/>
    <w:rsid w:val="000433C7"/>
    <w:rsid w:val="0004621B"/>
    <w:rsid w:val="0005061C"/>
    <w:rsid w:val="0005126B"/>
    <w:rsid w:val="000529B3"/>
    <w:rsid w:val="00052A90"/>
    <w:rsid w:val="000530D9"/>
    <w:rsid w:val="0005365D"/>
    <w:rsid w:val="0005434F"/>
    <w:rsid w:val="00055864"/>
    <w:rsid w:val="00055E6D"/>
    <w:rsid w:val="00055FB3"/>
    <w:rsid w:val="00057B28"/>
    <w:rsid w:val="00060362"/>
    <w:rsid w:val="00060CD9"/>
    <w:rsid w:val="00061919"/>
    <w:rsid w:val="00061B41"/>
    <w:rsid w:val="0006596D"/>
    <w:rsid w:val="000668DB"/>
    <w:rsid w:val="00067182"/>
    <w:rsid w:val="00067C1B"/>
    <w:rsid w:val="0007045A"/>
    <w:rsid w:val="00070D16"/>
    <w:rsid w:val="000718D9"/>
    <w:rsid w:val="000721FC"/>
    <w:rsid w:val="00072382"/>
    <w:rsid w:val="000724AD"/>
    <w:rsid w:val="00073A24"/>
    <w:rsid w:val="00074D6C"/>
    <w:rsid w:val="00075668"/>
    <w:rsid w:val="00076E8C"/>
    <w:rsid w:val="000803A9"/>
    <w:rsid w:val="00080800"/>
    <w:rsid w:val="00081CA2"/>
    <w:rsid w:val="000832A0"/>
    <w:rsid w:val="000857F2"/>
    <w:rsid w:val="00087350"/>
    <w:rsid w:val="0008796B"/>
    <w:rsid w:val="00091A7F"/>
    <w:rsid w:val="00091F76"/>
    <w:rsid w:val="00093C23"/>
    <w:rsid w:val="00093FC2"/>
    <w:rsid w:val="00095772"/>
    <w:rsid w:val="000963AE"/>
    <w:rsid w:val="00096C16"/>
    <w:rsid w:val="00097F75"/>
    <w:rsid w:val="000A105F"/>
    <w:rsid w:val="000A207F"/>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715"/>
    <w:rsid w:val="000C3C4D"/>
    <w:rsid w:val="000C3D83"/>
    <w:rsid w:val="000C4751"/>
    <w:rsid w:val="000C583D"/>
    <w:rsid w:val="000C6F10"/>
    <w:rsid w:val="000C7570"/>
    <w:rsid w:val="000C7F06"/>
    <w:rsid w:val="000D00D7"/>
    <w:rsid w:val="000D036A"/>
    <w:rsid w:val="000D1E59"/>
    <w:rsid w:val="000D2956"/>
    <w:rsid w:val="000D3E6A"/>
    <w:rsid w:val="000D451A"/>
    <w:rsid w:val="000D4529"/>
    <w:rsid w:val="000D4A89"/>
    <w:rsid w:val="000D4E16"/>
    <w:rsid w:val="000D6389"/>
    <w:rsid w:val="000E0248"/>
    <w:rsid w:val="000E114A"/>
    <w:rsid w:val="000E2254"/>
    <w:rsid w:val="000E2D68"/>
    <w:rsid w:val="000E2DED"/>
    <w:rsid w:val="000E34C8"/>
    <w:rsid w:val="000E3586"/>
    <w:rsid w:val="000E4E27"/>
    <w:rsid w:val="000E5660"/>
    <w:rsid w:val="000E63C3"/>
    <w:rsid w:val="000E669F"/>
    <w:rsid w:val="000E71AB"/>
    <w:rsid w:val="000E7C9C"/>
    <w:rsid w:val="000E7F68"/>
    <w:rsid w:val="000F0839"/>
    <w:rsid w:val="000F0AE3"/>
    <w:rsid w:val="000F0BFD"/>
    <w:rsid w:val="000F13BB"/>
    <w:rsid w:val="000F1847"/>
    <w:rsid w:val="000F20AD"/>
    <w:rsid w:val="000F22DE"/>
    <w:rsid w:val="000F2D08"/>
    <w:rsid w:val="000F2F61"/>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4263"/>
    <w:rsid w:val="00111437"/>
    <w:rsid w:val="00111F3B"/>
    <w:rsid w:val="00111F79"/>
    <w:rsid w:val="00114738"/>
    <w:rsid w:val="00114D8B"/>
    <w:rsid w:val="0011502D"/>
    <w:rsid w:val="0011558F"/>
    <w:rsid w:val="001168FA"/>
    <w:rsid w:val="001178F2"/>
    <w:rsid w:val="00120041"/>
    <w:rsid w:val="001203AA"/>
    <w:rsid w:val="00125368"/>
    <w:rsid w:val="001254C4"/>
    <w:rsid w:val="00126EAB"/>
    <w:rsid w:val="00127535"/>
    <w:rsid w:val="00130ED8"/>
    <w:rsid w:val="001311CC"/>
    <w:rsid w:val="0013241F"/>
    <w:rsid w:val="00132BF6"/>
    <w:rsid w:val="00134EFD"/>
    <w:rsid w:val="001354B2"/>
    <w:rsid w:val="00135EB8"/>
    <w:rsid w:val="00140C24"/>
    <w:rsid w:val="00140FC8"/>
    <w:rsid w:val="001421A8"/>
    <w:rsid w:val="00142231"/>
    <w:rsid w:val="00142630"/>
    <w:rsid w:val="00142768"/>
    <w:rsid w:val="0014605C"/>
    <w:rsid w:val="00146EC4"/>
    <w:rsid w:val="00147E0D"/>
    <w:rsid w:val="00151C32"/>
    <w:rsid w:val="00152595"/>
    <w:rsid w:val="001547A1"/>
    <w:rsid w:val="0015500D"/>
    <w:rsid w:val="00155B7A"/>
    <w:rsid w:val="001562B9"/>
    <w:rsid w:val="001570DC"/>
    <w:rsid w:val="00157573"/>
    <w:rsid w:val="00157601"/>
    <w:rsid w:val="0015771F"/>
    <w:rsid w:val="0016019B"/>
    <w:rsid w:val="00160AA0"/>
    <w:rsid w:val="00161281"/>
    <w:rsid w:val="00161EB7"/>
    <w:rsid w:val="0016285C"/>
    <w:rsid w:val="001636B7"/>
    <w:rsid w:val="00166DF7"/>
    <w:rsid w:val="00167432"/>
    <w:rsid w:val="00170486"/>
    <w:rsid w:val="0017094F"/>
    <w:rsid w:val="00172587"/>
    <w:rsid w:val="00172588"/>
    <w:rsid w:val="001726EA"/>
    <w:rsid w:val="0017281E"/>
    <w:rsid w:val="00172C51"/>
    <w:rsid w:val="001738F4"/>
    <w:rsid w:val="00174542"/>
    <w:rsid w:val="00174768"/>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C7B"/>
    <w:rsid w:val="0019116A"/>
    <w:rsid w:val="00191B11"/>
    <w:rsid w:val="00194A90"/>
    <w:rsid w:val="00197701"/>
    <w:rsid w:val="001A0E97"/>
    <w:rsid w:val="001A3ADC"/>
    <w:rsid w:val="001A4A31"/>
    <w:rsid w:val="001A5F0B"/>
    <w:rsid w:val="001A7B67"/>
    <w:rsid w:val="001B0624"/>
    <w:rsid w:val="001B07BC"/>
    <w:rsid w:val="001B16EC"/>
    <w:rsid w:val="001B3005"/>
    <w:rsid w:val="001B32BE"/>
    <w:rsid w:val="001B5230"/>
    <w:rsid w:val="001B58B6"/>
    <w:rsid w:val="001B677A"/>
    <w:rsid w:val="001B7FBA"/>
    <w:rsid w:val="001C004F"/>
    <w:rsid w:val="001C1F12"/>
    <w:rsid w:val="001C34B5"/>
    <w:rsid w:val="001C3C0F"/>
    <w:rsid w:val="001C6000"/>
    <w:rsid w:val="001C68B2"/>
    <w:rsid w:val="001C7D09"/>
    <w:rsid w:val="001D06AC"/>
    <w:rsid w:val="001D07A5"/>
    <w:rsid w:val="001D0FC8"/>
    <w:rsid w:val="001D25A5"/>
    <w:rsid w:val="001D2D0F"/>
    <w:rsid w:val="001D2F18"/>
    <w:rsid w:val="001D35C5"/>
    <w:rsid w:val="001D5CD9"/>
    <w:rsid w:val="001D6714"/>
    <w:rsid w:val="001E0970"/>
    <w:rsid w:val="001E1C9C"/>
    <w:rsid w:val="001E213E"/>
    <w:rsid w:val="001E272E"/>
    <w:rsid w:val="001E582A"/>
    <w:rsid w:val="001E71E2"/>
    <w:rsid w:val="001E7AF7"/>
    <w:rsid w:val="001E7F0E"/>
    <w:rsid w:val="001F0A4A"/>
    <w:rsid w:val="001F0B79"/>
    <w:rsid w:val="001F0CE9"/>
    <w:rsid w:val="001F247D"/>
    <w:rsid w:val="001F3714"/>
    <w:rsid w:val="001F39B2"/>
    <w:rsid w:val="001F3F4B"/>
    <w:rsid w:val="001F4253"/>
    <w:rsid w:val="001F454A"/>
    <w:rsid w:val="001F5990"/>
    <w:rsid w:val="001F651E"/>
    <w:rsid w:val="001F6DF3"/>
    <w:rsid w:val="001F6E69"/>
    <w:rsid w:val="001F7623"/>
    <w:rsid w:val="002000D5"/>
    <w:rsid w:val="00201144"/>
    <w:rsid w:val="00201AB1"/>
    <w:rsid w:val="002025E0"/>
    <w:rsid w:val="00202DA0"/>
    <w:rsid w:val="0020329A"/>
    <w:rsid w:val="00203873"/>
    <w:rsid w:val="0020459E"/>
    <w:rsid w:val="002063BA"/>
    <w:rsid w:val="00206BFE"/>
    <w:rsid w:val="00207EA5"/>
    <w:rsid w:val="002116AB"/>
    <w:rsid w:val="0021523D"/>
    <w:rsid w:val="002177DE"/>
    <w:rsid w:val="002204EA"/>
    <w:rsid w:val="0022072E"/>
    <w:rsid w:val="00220E5C"/>
    <w:rsid w:val="00223950"/>
    <w:rsid w:val="00224545"/>
    <w:rsid w:val="00224F96"/>
    <w:rsid w:val="00225036"/>
    <w:rsid w:val="0022573F"/>
    <w:rsid w:val="00225A4C"/>
    <w:rsid w:val="00226321"/>
    <w:rsid w:val="00230E69"/>
    <w:rsid w:val="00232CFF"/>
    <w:rsid w:val="00234070"/>
    <w:rsid w:val="00234B6E"/>
    <w:rsid w:val="002351BF"/>
    <w:rsid w:val="00235772"/>
    <w:rsid w:val="00235B22"/>
    <w:rsid w:val="00235E4A"/>
    <w:rsid w:val="00235F52"/>
    <w:rsid w:val="00236C13"/>
    <w:rsid w:val="0023778C"/>
    <w:rsid w:val="00237F4E"/>
    <w:rsid w:val="002411F2"/>
    <w:rsid w:val="00244E12"/>
    <w:rsid w:val="00246460"/>
    <w:rsid w:val="0024698E"/>
    <w:rsid w:val="00247898"/>
    <w:rsid w:val="00250A4E"/>
    <w:rsid w:val="002531AA"/>
    <w:rsid w:val="002533A6"/>
    <w:rsid w:val="00253731"/>
    <w:rsid w:val="00253C39"/>
    <w:rsid w:val="00255DB5"/>
    <w:rsid w:val="00255DFB"/>
    <w:rsid w:val="00255FDD"/>
    <w:rsid w:val="00257498"/>
    <w:rsid w:val="002624F5"/>
    <w:rsid w:val="00263976"/>
    <w:rsid w:val="002639D7"/>
    <w:rsid w:val="00263ED3"/>
    <w:rsid w:val="00264921"/>
    <w:rsid w:val="00264BC8"/>
    <w:rsid w:val="00265439"/>
    <w:rsid w:val="00270264"/>
    <w:rsid w:val="0027285A"/>
    <w:rsid w:val="00272C9C"/>
    <w:rsid w:val="00273887"/>
    <w:rsid w:val="00273DC9"/>
    <w:rsid w:val="00281337"/>
    <w:rsid w:val="002818AC"/>
    <w:rsid w:val="00281BFA"/>
    <w:rsid w:val="00285772"/>
    <w:rsid w:val="002860F4"/>
    <w:rsid w:val="00287364"/>
    <w:rsid w:val="00287516"/>
    <w:rsid w:val="00287D33"/>
    <w:rsid w:val="00291AA4"/>
    <w:rsid w:val="00292A88"/>
    <w:rsid w:val="0029480F"/>
    <w:rsid w:val="002951FC"/>
    <w:rsid w:val="002971F7"/>
    <w:rsid w:val="002A039E"/>
    <w:rsid w:val="002A1CBA"/>
    <w:rsid w:val="002A4A3B"/>
    <w:rsid w:val="002A5A3A"/>
    <w:rsid w:val="002A5DC6"/>
    <w:rsid w:val="002A6373"/>
    <w:rsid w:val="002B07C7"/>
    <w:rsid w:val="002B0F80"/>
    <w:rsid w:val="002B1095"/>
    <w:rsid w:val="002B11BE"/>
    <w:rsid w:val="002B2C10"/>
    <w:rsid w:val="002B368A"/>
    <w:rsid w:val="002B3AE8"/>
    <w:rsid w:val="002B4366"/>
    <w:rsid w:val="002B44D8"/>
    <w:rsid w:val="002B47D6"/>
    <w:rsid w:val="002B4986"/>
    <w:rsid w:val="002B5026"/>
    <w:rsid w:val="002B56F8"/>
    <w:rsid w:val="002B783E"/>
    <w:rsid w:val="002B7978"/>
    <w:rsid w:val="002C1E40"/>
    <w:rsid w:val="002C3811"/>
    <w:rsid w:val="002C39D5"/>
    <w:rsid w:val="002C6DB8"/>
    <w:rsid w:val="002C741C"/>
    <w:rsid w:val="002D14F3"/>
    <w:rsid w:val="002D3252"/>
    <w:rsid w:val="002D43CF"/>
    <w:rsid w:val="002D4EAD"/>
    <w:rsid w:val="002D5B4C"/>
    <w:rsid w:val="002E04A3"/>
    <w:rsid w:val="002E499D"/>
    <w:rsid w:val="002F397A"/>
    <w:rsid w:val="002F3FAE"/>
    <w:rsid w:val="002F4CA7"/>
    <w:rsid w:val="002F6BC2"/>
    <w:rsid w:val="002F6D13"/>
    <w:rsid w:val="002F756D"/>
    <w:rsid w:val="003000EB"/>
    <w:rsid w:val="003013DF"/>
    <w:rsid w:val="003037CD"/>
    <w:rsid w:val="00305CB3"/>
    <w:rsid w:val="0030654E"/>
    <w:rsid w:val="00307F52"/>
    <w:rsid w:val="0031167A"/>
    <w:rsid w:val="00311A62"/>
    <w:rsid w:val="00312CFF"/>
    <w:rsid w:val="0031334F"/>
    <w:rsid w:val="003140E8"/>
    <w:rsid w:val="00314278"/>
    <w:rsid w:val="003150B0"/>
    <w:rsid w:val="00320D05"/>
    <w:rsid w:val="003211C9"/>
    <w:rsid w:val="00321B25"/>
    <w:rsid w:val="00322939"/>
    <w:rsid w:val="00322C8D"/>
    <w:rsid w:val="003230B3"/>
    <w:rsid w:val="00323F7A"/>
    <w:rsid w:val="003241CB"/>
    <w:rsid w:val="00324758"/>
    <w:rsid w:val="00327656"/>
    <w:rsid w:val="00327A9B"/>
    <w:rsid w:val="003305C3"/>
    <w:rsid w:val="00331561"/>
    <w:rsid w:val="00332A8C"/>
    <w:rsid w:val="00332C78"/>
    <w:rsid w:val="003346C1"/>
    <w:rsid w:val="00335026"/>
    <w:rsid w:val="003379B0"/>
    <w:rsid w:val="0034043F"/>
    <w:rsid w:val="00340E5F"/>
    <w:rsid w:val="00341CEA"/>
    <w:rsid w:val="003448CE"/>
    <w:rsid w:val="0034618D"/>
    <w:rsid w:val="0034674D"/>
    <w:rsid w:val="00347E2E"/>
    <w:rsid w:val="00351C0A"/>
    <w:rsid w:val="00351F34"/>
    <w:rsid w:val="00352334"/>
    <w:rsid w:val="003526DC"/>
    <w:rsid w:val="0035309F"/>
    <w:rsid w:val="00353DCF"/>
    <w:rsid w:val="003544C5"/>
    <w:rsid w:val="00355478"/>
    <w:rsid w:val="003558AF"/>
    <w:rsid w:val="00355DC7"/>
    <w:rsid w:val="003578EB"/>
    <w:rsid w:val="00357C52"/>
    <w:rsid w:val="00360CCF"/>
    <w:rsid w:val="0036159C"/>
    <w:rsid w:val="003625B9"/>
    <w:rsid w:val="00362B1B"/>
    <w:rsid w:val="00363049"/>
    <w:rsid w:val="00365D17"/>
    <w:rsid w:val="003664C3"/>
    <w:rsid w:val="00366F31"/>
    <w:rsid w:val="00367A0D"/>
    <w:rsid w:val="003706ED"/>
    <w:rsid w:val="00371E8A"/>
    <w:rsid w:val="00371EAE"/>
    <w:rsid w:val="0037332C"/>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90355"/>
    <w:rsid w:val="00390692"/>
    <w:rsid w:val="0039083F"/>
    <w:rsid w:val="003933FA"/>
    <w:rsid w:val="00393F4C"/>
    <w:rsid w:val="00397304"/>
    <w:rsid w:val="00397F45"/>
    <w:rsid w:val="003A04AE"/>
    <w:rsid w:val="003A0C22"/>
    <w:rsid w:val="003A0C84"/>
    <w:rsid w:val="003A35CF"/>
    <w:rsid w:val="003A6896"/>
    <w:rsid w:val="003A6A2E"/>
    <w:rsid w:val="003A7CE5"/>
    <w:rsid w:val="003B00A3"/>
    <w:rsid w:val="003B1438"/>
    <w:rsid w:val="003B153D"/>
    <w:rsid w:val="003B2869"/>
    <w:rsid w:val="003B2F31"/>
    <w:rsid w:val="003B2F84"/>
    <w:rsid w:val="003B3145"/>
    <w:rsid w:val="003B346C"/>
    <w:rsid w:val="003B44B7"/>
    <w:rsid w:val="003B5666"/>
    <w:rsid w:val="003B7801"/>
    <w:rsid w:val="003C3120"/>
    <w:rsid w:val="003C456B"/>
    <w:rsid w:val="003C4C8D"/>
    <w:rsid w:val="003C72EE"/>
    <w:rsid w:val="003C7E0D"/>
    <w:rsid w:val="003D15A1"/>
    <w:rsid w:val="003D24E7"/>
    <w:rsid w:val="003D273D"/>
    <w:rsid w:val="003D3068"/>
    <w:rsid w:val="003D37E4"/>
    <w:rsid w:val="003D3EEA"/>
    <w:rsid w:val="003D5C1A"/>
    <w:rsid w:val="003D7233"/>
    <w:rsid w:val="003D7DDF"/>
    <w:rsid w:val="003E093D"/>
    <w:rsid w:val="003E1145"/>
    <w:rsid w:val="003E1657"/>
    <w:rsid w:val="003E2B02"/>
    <w:rsid w:val="003E3C3F"/>
    <w:rsid w:val="003E4112"/>
    <w:rsid w:val="003E48A2"/>
    <w:rsid w:val="003E4944"/>
    <w:rsid w:val="003E54AE"/>
    <w:rsid w:val="003E6309"/>
    <w:rsid w:val="003E6879"/>
    <w:rsid w:val="003E70DE"/>
    <w:rsid w:val="003E7A09"/>
    <w:rsid w:val="003F1E4A"/>
    <w:rsid w:val="003F20EB"/>
    <w:rsid w:val="003F253D"/>
    <w:rsid w:val="003F2D08"/>
    <w:rsid w:val="003F2DD5"/>
    <w:rsid w:val="003F3ACB"/>
    <w:rsid w:val="003F411D"/>
    <w:rsid w:val="003F430C"/>
    <w:rsid w:val="003F4E8A"/>
    <w:rsid w:val="003F5102"/>
    <w:rsid w:val="003F614C"/>
    <w:rsid w:val="003F6C3A"/>
    <w:rsid w:val="003F701E"/>
    <w:rsid w:val="003F7140"/>
    <w:rsid w:val="003F7E57"/>
    <w:rsid w:val="00400026"/>
    <w:rsid w:val="004024A4"/>
    <w:rsid w:val="0040262E"/>
    <w:rsid w:val="0040291E"/>
    <w:rsid w:val="004035A7"/>
    <w:rsid w:val="00405F52"/>
    <w:rsid w:val="004077BE"/>
    <w:rsid w:val="00407D0E"/>
    <w:rsid w:val="00407DA3"/>
    <w:rsid w:val="00407EEB"/>
    <w:rsid w:val="004106AB"/>
    <w:rsid w:val="00411778"/>
    <w:rsid w:val="00411D73"/>
    <w:rsid w:val="00414004"/>
    <w:rsid w:val="00414321"/>
    <w:rsid w:val="00414396"/>
    <w:rsid w:val="00414D8B"/>
    <w:rsid w:val="00414F7A"/>
    <w:rsid w:val="00414F92"/>
    <w:rsid w:val="00420193"/>
    <w:rsid w:val="0042059A"/>
    <w:rsid w:val="00420701"/>
    <w:rsid w:val="00420745"/>
    <w:rsid w:val="00421F27"/>
    <w:rsid w:val="00422D08"/>
    <w:rsid w:val="00425B94"/>
    <w:rsid w:val="00427DC8"/>
    <w:rsid w:val="00434528"/>
    <w:rsid w:val="004373A6"/>
    <w:rsid w:val="004375FE"/>
    <w:rsid w:val="00437604"/>
    <w:rsid w:val="00437704"/>
    <w:rsid w:val="00440089"/>
    <w:rsid w:val="00440F45"/>
    <w:rsid w:val="004414AC"/>
    <w:rsid w:val="00441B76"/>
    <w:rsid w:val="00442F8C"/>
    <w:rsid w:val="00443BBF"/>
    <w:rsid w:val="00444B94"/>
    <w:rsid w:val="004461A3"/>
    <w:rsid w:val="00447F5B"/>
    <w:rsid w:val="0045072F"/>
    <w:rsid w:val="00450C58"/>
    <w:rsid w:val="004522B2"/>
    <w:rsid w:val="004526D4"/>
    <w:rsid w:val="00453445"/>
    <w:rsid w:val="004559A1"/>
    <w:rsid w:val="00456CBD"/>
    <w:rsid w:val="00456F20"/>
    <w:rsid w:val="0045766E"/>
    <w:rsid w:val="004576AA"/>
    <w:rsid w:val="00457BBD"/>
    <w:rsid w:val="00457C55"/>
    <w:rsid w:val="00461015"/>
    <w:rsid w:val="00461F41"/>
    <w:rsid w:val="00462325"/>
    <w:rsid w:val="004626F7"/>
    <w:rsid w:val="00462753"/>
    <w:rsid w:val="00464786"/>
    <w:rsid w:val="00464A7E"/>
    <w:rsid w:val="00465078"/>
    <w:rsid w:val="0046507A"/>
    <w:rsid w:val="00466096"/>
    <w:rsid w:val="0047045F"/>
    <w:rsid w:val="00472397"/>
    <w:rsid w:val="0047268E"/>
    <w:rsid w:val="004731EA"/>
    <w:rsid w:val="004743C0"/>
    <w:rsid w:val="004745C5"/>
    <w:rsid w:val="00474666"/>
    <w:rsid w:val="00475C71"/>
    <w:rsid w:val="00476D85"/>
    <w:rsid w:val="004774D9"/>
    <w:rsid w:val="004779A9"/>
    <w:rsid w:val="0048083A"/>
    <w:rsid w:val="004857BA"/>
    <w:rsid w:val="00485FE7"/>
    <w:rsid w:val="00486CE0"/>
    <w:rsid w:val="00486F40"/>
    <w:rsid w:val="00490EB5"/>
    <w:rsid w:val="00491B56"/>
    <w:rsid w:val="004A0B27"/>
    <w:rsid w:val="004A0C80"/>
    <w:rsid w:val="004A0D5B"/>
    <w:rsid w:val="004A2D23"/>
    <w:rsid w:val="004A305F"/>
    <w:rsid w:val="004A37FB"/>
    <w:rsid w:val="004A3957"/>
    <w:rsid w:val="004A51E8"/>
    <w:rsid w:val="004A608F"/>
    <w:rsid w:val="004A7311"/>
    <w:rsid w:val="004A74BA"/>
    <w:rsid w:val="004B067D"/>
    <w:rsid w:val="004B131E"/>
    <w:rsid w:val="004B4AC8"/>
    <w:rsid w:val="004C1326"/>
    <w:rsid w:val="004C1417"/>
    <w:rsid w:val="004C18ED"/>
    <w:rsid w:val="004C3AC1"/>
    <w:rsid w:val="004C4A6D"/>
    <w:rsid w:val="004C4BDC"/>
    <w:rsid w:val="004C519C"/>
    <w:rsid w:val="004C51B7"/>
    <w:rsid w:val="004C6AA3"/>
    <w:rsid w:val="004C7281"/>
    <w:rsid w:val="004D0EF0"/>
    <w:rsid w:val="004D21D7"/>
    <w:rsid w:val="004D4135"/>
    <w:rsid w:val="004D7226"/>
    <w:rsid w:val="004D7469"/>
    <w:rsid w:val="004E0AE5"/>
    <w:rsid w:val="004E0DDC"/>
    <w:rsid w:val="004E181A"/>
    <w:rsid w:val="004E2FC3"/>
    <w:rsid w:val="004E33AA"/>
    <w:rsid w:val="004E3C80"/>
    <w:rsid w:val="004E72A1"/>
    <w:rsid w:val="004F118D"/>
    <w:rsid w:val="004F3C24"/>
    <w:rsid w:val="004F434A"/>
    <w:rsid w:val="004F4C94"/>
    <w:rsid w:val="004F51CB"/>
    <w:rsid w:val="004F5E5F"/>
    <w:rsid w:val="004F712D"/>
    <w:rsid w:val="004F756F"/>
    <w:rsid w:val="005001A3"/>
    <w:rsid w:val="005007BF"/>
    <w:rsid w:val="005029B2"/>
    <w:rsid w:val="005036DA"/>
    <w:rsid w:val="00503BE3"/>
    <w:rsid w:val="005042F3"/>
    <w:rsid w:val="005052C9"/>
    <w:rsid w:val="00505420"/>
    <w:rsid w:val="00505E1C"/>
    <w:rsid w:val="00506961"/>
    <w:rsid w:val="00511F61"/>
    <w:rsid w:val="005121D8"/>
    <w:rsid w:val="0051496C"/>
    <w:rsid w:val="00514B79"/>
    <w:rsid w:val="00514DF2"/>
    <w:rsid w:val="00514FDA"/>
    <w:rsid w:val="00516EB5"/>
    <w:rsid w:val="005175E0"/>
    <w:rsid w:val="00520546"/>
    <w:rsid w:val="00520743"/>
    <w:rsid w:val="00520FEA"/>
    <w:rsid w:val="00521C79"/>
    <w:rsid w:val="00522479"/>
    <w:rsid w:val="00522658"/>
    <w:rsid w:val="00523338"/>
    <w:rsid w:val="0052438A"/>
    <w:rsid w:val="00525201"/>
    <w:rsid w:val="005256AF"/>
    <w:rsid w:val="005260AD"/>
    <w:rsid w:val="00526E67"/>
    <w:rsid w:val="005276E5"/>
    <w:rsid w:val="00527F9E"/>
    <w:rsid w:val="00530CE6"/>
    <w:rsid w:val="00531E00"/>
    <w:rsid w:val="00532C41"/>
    <w:rsid w:val="00533201"/>
    <w:rsid w:val="005346F1"/>
    <w:rsid w:val="00534B00"/>
    <w:rsid w:val="005354C4"/>
    <w:rsid w:val="005374AC"/>
    <w:rsid w:val="0053773A"/>
    <w:rsid w:val="005377F6"/>
    <w:rsid w:val="0054190F"/>
    <w:rsid w:val="00541C4C"/>
    <w:rsid w:val="00543232"/>
    <w:rsid w:val="00543F98"/>
    <w:rsid w:val="0054763B"/>
    <w:rsid w:val="00551F8F"/>
    <w:rsid w:val="00552309"/>
    <w:rsid w:val="0055496A"/>
    <w:rsid w:val="00554EA5"/>
    <w:rsid w:val="005560B2"/>
    <w:rsid w:val="00557491"/>
    <w:rsid w:val="0055777F"/>
    <w:rsid w:val="005579F6"/>
    <w:rsid w:val="00560250"/>
    <w:rsid w:val="0056106B"/>
    <w:rsid w:val="005613B5"/>
    <w:rsid w:val="00566C01"/>
    <w:rsid w:val="00567A42"/>
    <w:rsid w:val="00570767"/>
    <w:rsid w:val="005708A8"/>
    <w:rsid w:val="0057107B"/>
    <w:rsid w:val="0057152E"/>
    <w:rsid w:val="005727A3"/>
    <w:rsid w:val="00573F6F"/>
    <w:rsid w:val="005753F0"/>
    <w:rsid w:val="00580B24"/>
    <w:rsid w:val="005815B3"/>
    <w:rsid w:val="00581643"/>
    <w:rsid w:val="00582D4B"/>
    <w:rsid w:val="005849A7"/>
    <w:rsid w:val="00585266"/>
    <w:rsid w:val="005865BB"/>
    <w:rsid w:val="00586A0F"/>
    <w:rsid w:val="005902D9"/>
    <w:rsid w:val="00591229"/>
    <w:rsid w:val="005939CA"/>
    <w:rsid w:val="005946BE"/>
    <w:rsid w:val="00594E36"/>
    <w:rsid w:val="00595B34"/>
    <w:rsid w:val="00595EA5"/>
    <w:rsid w:val="005969F9"/>
    <w:rsid w:val="00596E2F"/>
    <w:rsid w:val="00596F14"/>
    <w:rsid w:val="00597F88"/>
    <w:rsid w:val="005A0A6F"/>
    <w:rsid w:val="005A28E5"/>
    <w:rsid w:val="005A4773"/>
    <w:rsid w:val="005A4EAA"/>
    <w:rsid w:val="005A532D"/>
    <w:rsid w:val="005A53DB"/>
    <w:rsid w:val="005A6E8F"/>
    <w:rsid w:val="005A7BD4"/>
    <w:rsid w:val="005B0BBC"/>
    <w:rsid w:val="005B0BF3"/>
    <w:rsid w:val="005B14FF"/>
    <w:rsid w:val="005B1CD7"/>
    <w:rsid w:val="005B289F"/>
    <w:rsid w:val="005B2DC1"/>
    <w:rsid w:val="005B3355"/>
    <w:rsid w:val="005B5DFA"/>
    <w:rsid w:val="005C0A7E"/>
    <w:rsid w:val="005C440F"/>
    <w:rsid w:val="005C52BF"/>
    <w:rsid w:val="005C5476"/>
    <w:rsid w:val="005C641A"/>
    <w:rsid w:val="005C750B"/>
    <w:rsid w:val="005D0472"/>
    <w:rsid w:val="005D0983"/>
    <w:rsid w:val="005D0F52"/>
    <w:rsid w:val="005D1118"/>
    <w:rsid w:val="005D1708"/>
    <w:rsid w:val="005D1FCD"/>
    <w:rsid w:val="005D2708"/>
    <w:rsid w:val="005D2869"/>
    <w:rsid w:val="005D4ABB"/>
    <w:rsid w:val="005D4C96"/>
    <w:rsid w:val="005D4CAA"/>
    <w:rsid w:val="005D61B2"/>
    <w:rsid w:val="005D7A04"/>
    <w:rsid w:val="005D7D54"/>
    <w:rsid w:val="005E08FB"/>
    <w:rsid w:val="005E29AA"/>
    <w:rsid w:val="005E35B0"/>
    <w:rsid w:val="005E6B50"/>
    <w:rsid w:val="005E6F1D"/>
    <w:rsid w:val="005F03D4"/>
    <w:rsid w:val="005F2532"/>
    <w:rsid w:val="005F3967"/>
    <w:rsid w:val="005F3A8D"/>
    <w:rsid w:val="005F400D"/>
    <w:rsid w:val="005F5031"/>
    <w:rsid w:val="005F603E"/>
    <w:rsid w:val="005F62B1"/>
    <w:rsid w:val="005F7C43"/>
    <w:rsid w:val="0060058D"/>
    <w:rsid w:val="006005FD"/>
    <w:rsid w:val="00600FE0"/>
    <w:rsid w:val="00602457"/>
    <w:rsid w:val="0060264B"/>
    <w:rsid w:val="00602F6E"/>
    <w:rsid w:val="0060550A"/>
    <w:rsid w:val="0061342F"/>
    <w:rsid w:val="00613D7E"/>
    <w:rsid w:val="0061407C"/>
    <w:rsid w:val="006147C9"/>
    <w:rsid w:val="00615A64"/>
    <w:rsid w:val="00615AE4"/>
    <w:rsid w:val="006170D2"/>
    <w:rsid w:val="0062197D"/>
    <w:rsid w:val="00621A6E"/>
    <w:rsid w:val="00622075"/>
    <w:rsid w:val="00623176"/>
    <w:rsid w:val="006231CB"/>
    <w:rsid w:val="0062374F"/>
    <w:rsid w:val="00624196"/>
    <w:rsid w:val="00625078"/>
    <w:rsid w:val="0062509D"/>
    <w:rsid w:val="0062533B"/>
    <w:rsid w:val="00625EF2"/>
    <w:rsid w:val="00625F80"/>
    <w:rsid w:val="00627996"/>
    <w:rsid w:val="00631256"/>
    <w:rsid w:val="00631F2F"/>
    <w:rsid w:val="006326F1"/>
    <w:rsid w:val="0063438C"/>
    <w:rsid w:val="00637A2C"/>
    <w:rsid w:val="00637BFA"/>
    <w:rsid w:val="00637CDC"/>
    <w:rsid w:val="00642468"/>
    <w:rsid w:val="00642959"/>
    <w:rsid w:val="00645AAE"/>
    <w:rsid w:val="00645F42"/>
    <w:rsid w:val="00647610"/>
    <w:rsid w:val="00650BB8"/>
    <w:rsid w:val="006511DB"/>
    <w:rsid w:val="00652482"/>
    <w:rsid w:val="00652686"/>
    <w:rsid w:val="0065320B"/>
    <w:rsid w:val="006537C9"/>
    <w:rsid w:val="006564F5"/>
    <w:rsid w:val="00656CEB"/>
    <w:rsid w:val="006572DB"/>
    <w:rsid w:val="00657589"/>
    <w:rsid w:val="00657B8A"/>
    <w:rsid w:val="00660027"/>
    <w:rsid w:val="00662906"/>
    <w:rsid w:val="006644C6"/>
    <w:rsid w:val="006646E2"/>
    <w:rsid w:val="00666E97"/>
    <w:rsid w:val="00673A7D"/>
    <w:rsid w:val="00674442"/>
    <w:rsid w:val="00674638"/>
    <w:rsid w:val="00674ACF"/>
    <w:rsid w:val="00675D3A"/>
    <w:rsid w:val="00676297"/>
    <w:rsid w:val="0067637D"/>
    <w:rsid w:val="00683F57"/>
    <w:rsid w:val="006843DD"/>
    <w:rsid w:val="006863BF"/>
    <w:rsid w:val="006879C9"/>
    <w:rsid w:val="00687B18"/>
    <w:rsid w:val="0069139A"/>
    <w:rsid w:val="00691D59"/>
    <w:rsid w:val="00693300"/>
    <w:rsid w:val="006954BA"/>
    <w:rsid w:val="00697064"/>
    <w:rsid w:val="0069744E"/>
    <w:rsid w:val="006A01D7"/>
    <w:rsid w:val="006A0D1F"/>
    <w:rsid w:val="006A0FC7"/>
    <w:rsid w:val="006A1CDE"/>
    <w:rsid w:val="006A1CF1"/>
    <w:rsid w:val="006A1F5B"/>
    <w:rsid w:val="006A2F4C"/>
    <w:rsid w:val="006A437D"/>
    <w:rsid w:val="006A6565"/>
    <w:rsid w:val="006A72D1"/>
    <w:rsid w:val="006A7ABF"/>
    <w:rsid w:val="006B2525"/>
    <w:rsid w:val="006B3B81"/>
    <w:rsid w:val="006B3F63"/>
    <w:rsid w:val="006B4CD6"/>
    <w:rsid w:val="006B589F"/>
    <w:rsid w:val="006B5B75"/>
    <w:rsid w:val="006B5CA4"/>
    <w:rsid w:val="006B6916"/>
    <w:rsid w:val="006B7C09"/>
    <w:rsid w:val="006C03D6"/>
    <w:rsid w:val="006C0829"/>
    <w:rsid w:val="006C13C2"/>
    <w:rsid w:val="006C3505"/>
    <w:rsid w:val="006C4961"/>
    <w:rsid w:val="006C5DC3"/>
    <w:rsid w:val="006C66E6"/>
    <w:rsid w:val="006C67B9"/>
    <w:rsid w:val="006C7316"/>
    <w:rsid w:val="006D203B"/>
    <w:rsid w:val="006D2304"/>
    <w:rsid w:val="006D2A6D"/>
    <w:rsid w:val="006D2CBF"/>
    <w:rsid w:val="006D4BC8"/>
    <w:rsid w:val="006D4FC7"/>
    <w:rsid w:val="006D64FA"/>
    <w:rsid w:val="006D6865"/>
    <w:rsid w:val="006D70FF"/>
    <w:rsid w:val="006D76CD"/>
    <w:rsid w:val="006E1680"/>
    <w:rsid w:val="006E1967"/>
    <w:rsid w:val="006E321C"/>
    <w:rsid w:val="006E32CE"/>
    <w:rsid w:val="006E4216"/>
    <w:rsid w:val="006F1C29"/>
    <w:rsid w:val="006F289B"/>
    <w:rsid w:val="006F2C3A"/>
    <w:rsid w:val="006F3289"/>
    <w:rsid w:val="006F384E"/>
    <w:rsid w:val="006F3D21"/>
    <w:rsid w:val="006F3DD4"/>
    <w:rsid w:val="006F4F4E"/>
    <w:rsid w:val="006F61BE"/>
    <w:rsid w:val="006F678D"/>
    <w:rsid w:val="006F6B2B"/>
    <w:rsid w:val="007005D7"/>
    <w:rsid w:val="007009BE"/>
    <w:rsid w:val="0070108F"/>
    <w:rsid w:val="007021B6"/>
    <w:rsid w:val="00702264"/>
    <w:rsid w:val="0070296D"/>
    <w:rsid w:val="007042AA"/>
    <w:rsid w:val="007058B7"/>
    <w:rsid w:val="00706DFC"/>
    <w:rsid w:val="0070745E"/>
    <w:rsid w:val="007116FE"/>
    <w:rsid w:val="00712912"/>
    <w:rsid w:val="00713109"/>
    <w:rsid w:val="00713C99"/>
    <w:rsid w:val="00715EF6"/>
    <w:rsid w:val="0071670B"/>
    <w:rsid w:val="00721B29"/>
    <w:rsid w:val="00721E7C"/>
    <w:rsid w:val="00725EF5"/>
    <w:rsid w:val="00726BE5"/>
    <w:rsid w:val="007278A9"/>
    <w:rsid w:val="00730008"/>
    <w:rsid w:val="007345DF"/>
    <w:rsid w:val="0073488B"/>
    <w:rsid w:val="00736CC6"/>
    <w:rsid w:val="00736D17"/>
    <w:rsid w:val="007377E2"/>
    <w:rsid w:val="00740405"/>
    <w:rsid w:val="00740EA2"/>
    <w:rsid w:val="00741459"/>
    <w:rsid w:val="00741A88"/>
    <w:rsid w:val="00741BB0"/>
    <w:rsid w:val="00743188"/>
    <w:rsid w:val="007433CD"/>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474"/>
    <w:rsid w:val="007616B8"/>
    <w:rsid w:val="00761706"/>
    <w:rsid w:val="007626D3"/>
    <w:rsid w:val="00763114"/>
    <w:rsid w:val="0076599A"/>
    <w:rsid w:val="00765FF7"/>
    <w:rsid w:val="00766775"/>
    <w:rsid w:val="00767578"/>
    <w:rsid w:val="00771903"/>
    <w:rsid w:val="00771E29"/>
    <w:rsid w:val="00774294"/>
    <w:rsid w:val="00774B87"/>
    <w:rsid w:val="00774DC0"/>
    <w:rsid w:val="00774EE4"/>
    <w:rsid w:val="00774FB0"/>
    <w:rsid w:val="00775B33"/>
    <w:rsid w:val="00782C8A"/>
    <w:rsid w:val="007844BE"/>
    <w:rsid w:val="00787B8A"/>
    <w:rsid w:val="0079102B"/>
    <w:rsid w:val="00792345"/>
    <w:rsid w:val="00794512"/>
    <w:rsid w:val="00794A0D"/>
    <w:rsid w:val="00794DF0"/>
    <w:rsid w:val="007A0156"/>
    <w:rsid w:val="007A1EDC"/>
    <w:rsid w:val="007A2B08"/>
    <w:rsid w:val="007A31EB"/>
    <w:rsid w:val="007A3826"/>
    <w:rsid w:val="007A4758"/>
    <w:rsid w:val="007A6FDA"/>
    <w:rsid w:val="007B079D"/>
    <w:rsid w:val="007B557C"/>
    <w:rsid w:val="007B7D73"/>
    <w:rsid w:val="007C0474"/>
    <w:rsid w:val="007C0818"/>
    <w:rsid w:val="007C1416"/>
    <w:rsid w:val="007C14E9"/>
    <w:rsid w:val="007C16DF"/>
    <w:rsid w:val="007C1DA9"/>
    <w:rsid w:val="007C2937"/>
    <w:rsid w:val="007C4603"/>
    <w:rsid w:val="007C4D1A"/>
    <w:rsid w:val="007D01E5"/>
    <w:rsid w:val="007D09BB"/>
    <w:rsid w:val="007D0DD5"/>
    <w:rsid w:val="007D19C6"/>
    <w:rsid w:val="007D4559"/>
    <w:rsid w:val="007D549A"/>
    <w:rsid w:val="007D649A"/>
    <w:rsid w:val="007D730B"/>
    <w:rsid w:val="007D7C3E"/>
    <w:rsid w:val="007E027B"/>
    <w:rsid w:val="007E0E28"/>
    <w:rsid w:val="007E174F"/>
    <w:rsid w:val="007E18CE"/>
    <w:rsid w:val="007E1AAB"/>
    <w:rsid w:val="007E2208"/>
    <w:rsid w:val="007E23D9"/>
    <w:rsid w:val="007E4849"/>
    <w:rsid w:val="007E7D3F"/>
    <w:rsid w:val="007F162A"/>
    <w:rsid w:val="007F1C84"/>
    <w:rsid w:val="007F36C8"/>
    <w:rsid w:val="007F3A50"/>
    <w:rsid w:val="007F4772"/>
    <w:rsid w:val="007F63DD"/>
    <w:rsid w:val="007F79BF"/>
    <w:rsid w:val="007F7A85"/>
    <w:rsid w:val="00800105"/>
    <w:rsid w:val="00800251"/>
    <w:rsid w:val="0080038C"/>
    <w:rsid w:val="0080210E"/>
    <w:rsid w:val="00802872"/>
    <w:rsid w:val="00803D62"/>
    <w:rsid w:val="008042BD"/>
    <w:rsid w:val="00806C04"/>
    <w:rsid w:val="008100A9"/>
    <w:rsid w:val="00810D57"/>
    <w:rsid w:val="00811984"/>
    <w:rsid w:val="00812BF9"/>
    <w:rsid w:val="00813688"/>
    <w:rsid w:val="00813C8F"/>
    <w:rsid w:val="008142FD"/>
    <w:rsid w:val="00815712"/>
    <w:rsid w:val="008159B6"/>
    <w:rsid w:val="00815A88"/>
    <w:rsid w:val="008164A1"/>
    <w:rsid w:val="00817219"/>
    <w:rsid w:val="00817A23"/>
    <w:rsid w:val="00817AA4"/>
    <w:rsid w:val="00820F8C"/>
    <w:rsid w:val="0082177D"/>
    <w:rsid w:val="0082358A"/>
    <w:rsid w:val="00824E69"/>
    <w:rsid w:val="00824FAD"/>
    <w:rsid w:val="0082509B"/>
    <w:rsid w:val="00832F1E"/>
    <w:rsid w:val="008345AE"/>
    <w:rsid w:val="00834C61"/>
    <w:rsid w:val="0083685F"/>
    <w:rsid w:val="00837339"/>
    <w:rsid w:val="0083744D"/>
    <w:rsid w:val="0084188F"/>
    <w:rsid w:val="00841D94"/>
    <w:rsid w:val="00844A23"/>
    <w:rsid w:val="00845A36"/>
    <w:rsid w:val="00847AA7"/>
    <w:rsid w:val="008517E1"/>
    <w:rsid w:val="00851BCB"/>
    <w:rsid w:val="00855EEF"/>
    <w:rsid w:val="00857659"/>
    <w:rsid w:val="00860504"/>
    <w:rsid w:val="00862056"/>
    <w:rsid w:val="00862325"/>
    <w:rsid w:val="0086241A"/>
    <w:rsid w:val="0086315C"/>
    <w:rsid w:val="00863ADD"/>
    <w:rsid w:val="008647B5"/>
    <w:rsid w:val="00864CBC"/>
    <w:rsid w:val="00865B3F"/>
    <w:rsid w:val="0086661F"/>
    <w:rsid w:val="0086694B"/>
    <w:rsid w:val="00867A19"/>
    <w:rsid w:val="00867D81"/>
    <w:rsid w:val="0087092A"/>
    <w:rsid w:val="0087150A"/>
    <w:rsid w:val="00871B4D"/>
    <w:rsid w:val="00871CDC"/>
    <w:rsid w:val="0087211E"/>
    <w:rsid w:val="008741BC"/>
    <w:rsid w:val="00874A56"/>
    <w:rsid w:val="00875CF8"/>
    <w:rsid w:val="00877459"/>
    <w:rsid w:val="008814B9"/>
    <w:rsid w:val="0088393A"/>
    <w:rsid w:val="00885946"/>
    <w:rsid w:val="00885C46"/>
    <w:rsid w:val="00890DA4"/>
    <w:rsid w:val="00891378"/>
    <w:rsid w:val="00891871"/>
    <w:rsid w:val="00892F8A"/>
    <w:rsid w:val="00893DE6"/>
    <w:rsid w:val="0089426E"/>
    <w:rsid w:val="008948D4"/>
    <w:rsid w:val="00895096"/>
    <w:rsid w:val="008955E2"/>
    <w:rsid w:val="00896EA4"/>
    <w:rsid w:val="00897546"/>
    <w:rsid w:val="008A002B"/>
    <w:rsid w:val="008A1FB3"/>
    <w:rsid w:val="008A255F"/>
    <w:rsid w:val="008A2B76"/>
    <w:rsid w:val="008A2BF1"/>
    <w:rsid w:val="008A42AD"/>
    <w:rsid w:val="008A4D9B"/>
    <w:rsid w:val="008A52D3"/>
    <w:rsid w:val="008A54D6"/>
    <w:rsid w:val="008A65DF"/>
    <w:rsid w:val="008A7199"/>
    <w:rsid w:val="008A7721"/>
    <w:rsid w:val="008A788A"/>
    <w:rsid w:val="008B2F7C"/>
    <w:rsid w:val="008B2FB4"/>
    <w:rsid w:val="008B4FEB"/>
    <w:rsid w:val="008B51C1"/>
    <w:rsid w:val="008B535B"/>
    <w:rsid w:val="008B5552"/>
    <w:rsid w:val="008B79A5"/>
    <w:rsid w:val="008C03B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586A"/>
    <w:rsid w:val="008D5AC1"/>
    <w:rsid w:val="008D6151"/>
    <w:rsid w:val="008D77EC"/>
    <w:rsid w:val="008D77F8"/>
    <w:rsid w:val="008E0A23"/>
    <w:rsid w:val="008E10A0"/>
    <w:rsid w:val="008E1BEB"/>
    <w:rsid w:val="008E1DE7"/>
    <w:rsid w:val="008E3D20"/>
    <w:rsid w:val="008E4174"/>
    <w:rsid w:val="008E45C0"/>
    <w:rsid w:val="008E517D"/>
    <w:rsid w:val="008E6DF6"/>
    <w:rsid w:val="008E7E06"/>
    <w:rsid w:val="008F0C24"/>
    <w:rsid w:val="008F0DB6"/>
    <w:rsid w:val="008F132A"/>
    <w:rsid w:val="008F2129"/>
    <w:rsid w:val="008F2281"/>
    <w:rsid w:val="008F24FD"/>
    <w:rsid w:val="0090068E"/>
    <w:rsid w:val="00900A45"/>
    <w:rsid w:val="00900D2C"/>
    <w:rsid w:val="009030AC"/>
    <w:rsid w:val="009059FB"/>
    <w:rsid w:val="009060D6"/>
    <w:rsid w:val="00906F95"/>
    <w:rsid w:val="009104EE"/>
    <w:rsid w:val="00910677"/>
    <w:rsid w:val="0091129F"/>
    <w:rsid w:val="009113B9"/>
    <w:rsid w:val="00912103"/>
    <w:rsid w:val="00912C1C"/>
    <w:rsid w:val="009145C7"/>
    <w:rsid w:val="00916232"/>
    <w:rsid w:val="00916CDA"/>
    <w:rsid w:val="00917064"/>
    <w:rsid w:val="00917B0B"/>
    <w:rsid w:val="0092098B"/>
    <w:rsid w:val="00920C7B"/>
    <w:rsid w:val="0092177D"/>
    <w:rsid w:val="00921AB6"/>
    <w:rsid w:val="00922321"/>
    <w:rsid w:val="009224A1"/>
    <w:rsid w:val="0092263C"/>
    <w:rsid w:val="00922FBB"/>
    <w:rsid w:val="009235D6"/>
    <w:rsid w:val="00926614"/>
    <w:rsid w:val="00927E8A"/>
    <w:rsid w:val="00931269"/>
    <w:rsid w:val="0093236F"/>
    <w:rsid w:val="0093242B"/>
    <w:rsid w:val="00932AEA"/>
    <w:rsid w:val="00932BC5"/>
    <w:rsid w:val="009351D5"/>
    <w:rsid w:val="00936015"/>
    <w:rsid w:val="009361F9"/>
    <w:rsid w:val="00936660"/>
    <w:rsid w:val="009369D2"/>
    <w:rsid w:val="00937BF1"/>
    <w:rsid w:val="00937C46"/>
    <w:rsid w:val="00937F0E"/>
    <w:rsid w:val="00941D3A"/>
    <w:rsid w:val="00942712"/>
    <w:rsid w:val="0094520F"/>
    <w:rsid w:val="009458DE"/>
    <w:rsid w:val="00945A79"/>
    <w:rsid w:val="009507B6"/>
    <w:rsid w:val="00950EF8"/>
    <w:rsid w:val="00951444"/>
    <w:rsid w:val="00952014"/>
    <w:rsid w:val="0095743E"/>
    <w:rsid w:val="00957E56"/>
    <w:rsid w:val="009623A6"/>
    <w:rsid w:val="00963176"/>
    <w:rsid w:val="00963D1F"/>
    <w:rsid w:val="00964308"/>
    <w:rsid w:val="00964587"/>
    <w:rsid w:val="00964B1D"/>
    <w:rsid w:val="00965F1F"/>
    <w:rsid w:val="00966430"/>
    <w:rsid w:val="009700FD"/>
    <w:rsid w:val="00970975"/>
    <w:rsid w:val="009711E2"/>
    <w:rsid w:val="009734A6"/>
    <w:rsid w:val="009749A8"/>
    <w:rsid w:val="00976970"/>
    <w:rsid w:val="00976D4F"/>
    <w:rsid w:val="009779A0"/>
    <w:rsid w:val="0098034C"/>
    <w:rsid w:val="0098630E"/>
    <w:rsid w:val="00986A5E"/>
    <w:rsid w:val="00990218"/>
    <w:rsid w:val="00990549"/>
    <w:rsid w:val="009927B8"/>
    <w:rsid w:val="00993B07"/>
    <w:rsid w:val="009948E1"/>
    <w:rsid w:val="00994C26"/>
    <w:rsid w:val="009968EE"/>
    <w:rsid w:val="00996B1C"/>
    <w:rsid w:val="009977AB"/>
    <w:rsid w:val="009A0482"/>
    <w:rsid w:val="009A06C4"/>
    <w:rsid w:val="009A2D13"/>
    <w:rsid w:val="009A33D8"/>
    <w:rsid w:val="009A34B1"/>
    <w:rsid w:val="009A353A"/>
    <w:rsid w:val="009A4878"/>
    <w:rsid w:val="009A59C4"/>
    <w:rsid w:val="009A77F4"/>
    <w:rsid w:val="009B0C9B"/>
    <w:rsid w:val="009B0F58"/>
    <w:rsid w:val="009B24A2"/>
    <w:rsid w:val="009B3549"/>
    <w:rsid w:val="009B3C67"/>
    <w:rsid w:val="009B3CA7"/>
    <w:rsid w:val="009B41B2"/>
    <w:rsid w:val="009B55AA"/>
    <w:rsid w:val="009B5FBE"/>
    <w:rsid w:val="009B72B5"/>
    <w:rsid w:val="009B777D"/>
    <w:rsid w:val="009B7EF6"/>
    <w:rsid w:val="009C259F"/>
    <w:rsid w:val="009C3141"/>
    <w:rsid w:val="009C32E6"/>
    <w:rsid w:val="009C3448"/>
    <w:rsid w:val="009C38EB"/>
    <w:rsid w:val="009C423A"/>
    <w:rsid w:val="009C4EC3"/>
    <w:rsid w:val="009C515F"/>
    <w:rsid w:val="009C6D7D"/>
    <w:rsid w:val="009C7248"/>
    <w:rsid w:val="009D189D"/>
    <w:rsid w:val="009D31F2"/>
    <w:rsid w:val="009D563B"/>
    <w:rsid w:val="009D79FE"/>
    <w:rsid w:val="009D7D8D"/>
    <w:rsid w:val="009E04DD"/>
    <w:rsid w:val="009E0797"/>
    <w:rsid w:val="009E30ED"/>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EDF"/>
    <w:rsid w:val="00A00805"/>
    <w:rsid w:val="00A00C54"/>
    <w:rsid w:val="00A01289"/>
    <w:rsid w:val="00A0258F"/>
    <w:rsid w:val="00A03E08"/>
    <w:rsid w:val="00A041A9"/>
    <w:rsid w:val="00A07085"/>
    <w:rsid w:val="00A07F09"/>
    <w:rsid w:val="00A10A53"/>
    <w:rsid w:val="00A117BE"/>
    <w:rsid w:val="00A13085"/>
    <w:rsid w:val="00A13DA3"/>
    <w:rsid w:val="00A13FE7"/>
    <w:rsid w:val="00A15670"/>
    <w:rsid w:val="00A21265"/>
    <w:rsid w:val="00A22C6A"/>
    <w:rsid w:val="00A232C1"/>
    <w:rsid w:val="00A23893"/>
    <w:rsid w:val="00A24257"/>
    <w:rsid w:val="00A24727"/>
    <w:rsid w:val="00A25F23"/>
    <w:rsid w:val="00A26141"/>
    <w:rsid w:val="00A26CD8"/>
    <w:rsid w:val="00A31FEE"/>
    <w:rsid w:val="00A32194"/>
    <w:rsid w:val="00A321DD"/>
    <w:rsid w:val="00A32665"/>
    <w:rsid w:val="00A330AB"/>
    <w:rsid w:val="00A334AB"/>
    <w:rsid w:val="00A33CF4"/>
    <w:rsid w:val="00A34F6C"/>
    <w:rsid w:val="00A37803"/>
    <w:rsid w:val="00A37976"/>
    <w:rsid w:val="00A40107"/>
    <w:rsid w:val="00A42B2E"/>
    <w:rsid w:val="00A430A8"/>
    <w:rsid w:val="00A43965"/>
    <w:rsid w:val="00A43A8F"/>
    <w:rsid w:val="00A43B37"/>
    <w:rsid w:val="00A4515C"/>
    <w:rsid w:val="00A452C8"/>
    <w:rsid w:val="00A46AF1"/>
    <w:rsid w:val="00A47C68"/>
    <w:rsid w:val="00A47EA0"/>
    <w:rsid w:val="00A505FF"/>
    <w:rsid w:val="00A5294F"/>
    <w:rsid w:val="00A53F48"/>
    <w:rsid w:val="00A543F4"/>
    <w:rsid w:val="00A546B8"/>
    <w:rsid w:val="00A54972"/>
    <w:rsid w:val="00A54DEC"/>
    <w:rsid w:val="00A5544B"/>
    <w:rsid w:val="00A55ECB"/>
    <w:rsid w:val="00A579F8"/>
    <w:rsid w:val="00A57B57"/>
    <w:rsid w:val="00A60353"/>
    <w:rsid w:val="00A619D8"/>
    <w:rsid w:val="00A6251F"/>
    <w:rsid w:val="00A62C43"/>
    <w:rsid w:val="00A653F3"/>
    <w:rsid w:val="00A66CEE"/>
    <w:rsid w:val="00A675B4"/>
    <w:rsid w:val="00A67E15"/>
    <w:rsid w:val="00A7073E"/>
    <w:rsid w:val="00A70C5E"/>
    <w:rsid w:val="00A7225A"/>
    <w:rsid w:val="00A72D1F"/>
    <w:rsid w:val="00A7431E"/>
    <w:rsid w:val="00A779CA"/>
    <w:rsid w:val="00A813C4"/>
    <w:rsid w:val="00A82521"/>
    <w:rsid w:val="00A82ABE"/>
    <w:rsid w:val="00A86F59"/>
    <w:rsid w:val="00A871A3"/>
    <w:rsid w:val="00A87787"/>
    <w:rsid w:val="00A90431"/>
    <w:rsid w:val="00A91028"/>
    <w:rsid w:val="00A91101"/>
    <w:rsid w:val="00A91276"/>
    <w:rsid w:val="00A91CE6"/>
    <w:rsid w:val="00A92C58"/>
    <w:rsid w:val="00A93505"/>
    <w:rsid w:val="00A9386A"/>
    <w:rsid w:val="00A94BDF"/>
    <w:rsid w:val="00A95347"/>
    <w:rsid w:val="00A956EB"/>
    <w:rsid w:val="00A95FC3"/>
    <w:rsid w:val="00AA0970"/>
    <w:rsid w:val="00AA0D55"/>
    <w:rsid w:val="00AA1538"/>
    <w:rsid w:val="00AA1570"/>
    <w:rsid w:val="00AA455F"/>
    <w:rsid w:val="00AA53E5"/>
    <w:rsid w:val="00AA5832"/>
    <w:rsid w:val="00AA5E49"/>
    <w:rsid w:val="00AA6809"/>
    <w:rsid w:val="00AB01D5"/>
    <w:rsid w:val="00AB07FF"/>
    <w:rsid w:val="00AB095B"/>
    <w:rsid w:val="00AB16D9"/>
    <w:rsid w:val="00AB3514"/>
    <w:rsid w:val="00AB41A5"/>
    <w:rsid w:val="00AB4FF0"/>
    <w:rsid w:val="00AB5816"/>
    <w:rsid w:val="00AB5A0B"/>
    <w:rsid w:val="00AB6C78"/>
    <w:rsid w:val="00AB7E38"/>
    <w:rsid w:val="00AC0185"/>
    <w:rsid w:val="00AC0199"/>
    <w:rsid w:val="00AC0670"/>
    <w:rsid w:val="00AC097F"/>
    <w:rsid w:val="00AC0CAA"/>
    <w:rsid w:val="00AC70EA"/>
    <w:rsid w:val="00AC7E8C"/>
    <w:rsid w:val="00AD2D89"/>
    <w:rsid w:val="00AD43DC"/>
    <w:rsid w:val="00AD4A02"/>
    <w:rsid w:val="00AE002C"/>
    <w:rsid w:val="00AE0EAD"/>
    <w:rsid w:val="00AE29F7"/>
    <w:rsid w:val="00AE4236"/>
    <w:rsid w:val="00AE480C"/>
    <w:rsid w:val="00AE51B0"/>
    <w:rsid w:val="00AE591A"/>
    <w:rsid w:val="00AE7F3B"/>
    <w:rsid w:val="00AF259B"/>
    <w:rsid w:val="00AF3225"/>
    <w:rsid w:val="00AF3D5A"/>
    <w:rsid w:val="00AF41AB"/>
    <w:rsid w:val="00AF712B"/>
    <w:rsid w:val="00B01547"/>
    <w:rsid w:val="00B01889"/>
    <w:rsid w:val="00B02B08"/>
    <w:rsid w:val="00B0348F"/>
    <w:rsid w:val="00B03D9C"/>
    <w:rsid w:val="00B059BD"/>
    <w:rsid w:val="00B05B69"/>
    <w:rsid w:val="00B05E52"/>
    <w:rsid w:val="00B078EC"/>
    <w:rsid w:val="00B104BA"/>
    <w:rsid w:val="00B10CAB"/>
    <w:rsid w:val="00B10FFA"/>
    <w:rsid w:val="00B11671"/>
    <w:rsid w:val="00B1182E"/>
    <w:rsid w:val="00B11C79"/>
    <w:rsid w:val="00B123C0"/>
    <w:rsid w:val="00B129A8"/>
    <w:rsid w:val="00B15D1F"/>
    <w:rsid w:val="00B16A62"/>
    <w:rsid w:val="00B16BA1"/>
    <w:rsid w:val="00B17D73"/>
    <w:rsid w:val="00B20C71"/>
    <w:rsid w:val="00B20D0D"/>
    <w:rsid w:val="00B20FC6"/>
    <w:rsid w:val="00B21927"/>
    <w:rsid w:val="00B21948"/>
    <w:rsid w:val="00B23BEE"/>
    <w:rsid w:val="00B24C34"/>
    <w:rsid w:val="00B26DE6"/>
    <w:rsid w:val="00B27969"/>
    <w:rsid w:val="00B27F6B"/>
    <w:rsid w:val="00B30292"/>
    <w:rsid w:val="00B303D1"/>
    <w:rsid w:val="00B30409"/>
    <w:rsid w:val="00B3232C"/>
    <w:rsid w:val="00B32559"/>
    <w:rsid w:val="00B338EC"/>
    <w:rsid w:val="00B342A2"/>
    <w:rsid w:val="00B345B0"/>
    <w:rsid w:val="00B35201"/>
    <w:rsid w:val="00B35DEE"/>
    <w:rsid w:val="00B368BD"/>
    <w:rsid w:val="00B36C5A"/>
    <w:rsid w:val="00B36D65"/>
    <w:rsid w:val="00B37B70"/>
    <w:rsid w:val="00B40294"/>
    <w:rsid w:val="00B42C82"/>
    <w:rsid w:val="00B42CF6"/>
    <w:rsid w:val="00B42E13"/>
    <w:rsid w:val="00B4307D"/>
    <w:rsid w:val="00B43B19"/>
    <w:rsid w:val="00B43F8D"/>
    <w:rsid w:val="00B4503E"/>
    <w:rsid w:val="00B46126"/>
    <w:rsid w:val="00B50FDA"/>
    <w:rsid w:val="00B512FE"/>
    <w:rsid w:val="00B52794"/>
    <w:rsid w:val="00B53139"/>
    <w:rsid w:val="00B5353C"/>
    <w:rsid w:val="00B53E85"/>
    <w:rsid w:val="00B547E5"/>
    <w:rsid w:val="00B54837"/>
    <w:rsid w:val="00B54C9E"/>
    <w:rsid w:val="00B5556A"/>
    <w:rsid w:val="00B560AA"/>
    <w:rsid w:val="00B57A30"/>
    <w:rsid w:val="00B61ED5"/>
    <w:rsid w:val="00B63086"/>
    <w:rsid w:val="00B67DC9"/>
    <w:rsid w:val="00B7299D"/>
    <w:rsid w:val="00B7385F"/>
    <w:rsid w:val="00B74EDD"/>
    <w:rsid w:val="00B75359"/>
    <w:rsid w:val="00B75411"/>
    <w:rsid w:val="00B756D9"/>
    <w:rsid w:val="00B762E9"/>
    <w:rsid w:val="00B80490"/>
    <w:rsid w:val="00B80578"/>
    <w:rsid w:val="00B82E1E"/>
    <w:rsid w:val="00B82F92"/>
    <w:rsid w:val="00B84E07"/>
    <w:rsid w:val="00B86834"/>
    <w:rsid w:val="00B86897"/>
    <w:rsid w:val="00B91541"/>
    <w:rsid w:val="00B92219"/>
    <w:rsid w:val="00B9399D"/>
    <w:rsid w:val="00B94DAE"/>
    <w:rsid w:val="00B978C6"/>
    <w:rsid w:val="00BA0D07"/>
    <w:rsid w:val="00BA11F0"/>
    <w:rsid w:val="00BA13A3"/>
    <w:rsid w:val="00BA1C0F"/>
    <w:rsid w:val="00BA2364"/>
    <w:rsid w:val="00BA2827"/>
    <w:rsid w:val="00BA3761"/>
    <w:rsid w:val="00BA4E90"/>
    <w:rsid w:val="00BA54D0"/>
    <w:rsid w:val="00BA5B76"/>
    <w:rsid w:val="00BA6C68"/>
    <w:rsid w:val="00BA7161"/>
    <w:rsid w:val="00BA7BD4"/>
    <w:rsid w:val="00BB0066"/>
    <w:rsid w:val="00BB1568"/>
    <w:rsid w:val="00BB2910"/>
    <w:rsid w:val="00BB3016"/>
    <w:rsid w:val="00BB3521"/>
    <w:rsid w:val="00BB368C"/>
    <w:rsid w:val="00BB39B5"/>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21BC"/>
    <w:rsid w:val="00BD48C2"/>
    <w:rsid w:val="00BD6669"/>
    <w:rsid w:val="00BD685D"/>
    <w:rsid w:val="00BD6ADD"/>
    <w:rsid w:val="00BD725C"/>
    <w:rsid w:val="00BE26FE"/>
    <w:rsid w:val="00BE27FF"/>
    <w:rsid w:val="00BE34A0"/>
    <w:rsid w:val="00BE35B5"/>
    <w:rsid w:val="00BE52AB"/>
    <w:rsid w:val="00BE5A19"/>
    <w:rsid w:val="00BE62E3"/>
    <w:rsid w:val="00BE7448"/>
    <w:rsid w:val="00BF13D0"/>
    <w:rsid w:val="00BF1B7F"/>
    <w:rsid w:val="00BF30DA"/>
    <w:rsid w:val="00BF3234"/>
    <w:rsid w:val="00BF408A"/>
    <w:rsid w:val="00BF45E6"/>
    <w:rsid w:val="00BF48D5"/>
    <w:rsid w:val="00BF55AE"/>
    <w:rsid w:val="00BF7735"/>
    <w:rsid w:val="00BF7DEE"/>
    <w:rsid w:val="00C05A4D"/>
    <w:rsid w:val="00C06B72"/>
    <w:rsid w:val="00C06C6D"/>
    <w:rsid w:val="00C10807"/>
    <w:rsid w:val="00C108F7"/>
    <w:rsid w:val="00C1178C"/>
    <w:rsid w:val="00C136DA"/>
    <w:rsid w:val="00C139AF"/>
    <w:rsid w:val="00C151B5"/>
    <w:rsid w:val="00C1622F"/>
    <w:rsid w:val="00C1671F"/>
    <w:rsid w:val="00C2030F"/>
    <w:rsid w:val="00C21572"/>
    <w:rsid w:val="00C215CE"/>
    <w:rsid w:val="00C251B9"/>
    <w:rsid w:val="00C264AE"/>
    <w:rsid w:val="00C271CB"/>
    <w:rsid w:val="00C27207"/>
    <w:rsid w:val="00C274A5"/>
    <w:rsid w:val="00C31E7E"/>
    <w:rsid w:val="00C329D6"/>
    <w:rsid w:val="00C32BEC"/>
    <w:rsid w:val="00C32D1F"/>
    <w:rsid w:val="00C32E00"/>
    <w:rsid w:val="00C35FF3"/>
    <w:rsid w:val="00C40D77"/>
    <w:rsid w:val="00C4362F"/>
    <w:rsid w:val="00C44055"/>
    <w:rsid w:val="00C44AEE"/>
    <w:rsid w:val="00C451C3"/>
    <w:rsid w:val="00C46124"/>
    <w:rsid w:val="00C46ABE"/>
    <w:rsid w:val="00C5158D"/>
    <w:rsid w:val="00C5161E"/>
    <w:rsid w:val="00C54B8E"/>
    <w:rsid w:val="00C557F9"/>
    <w:rsid w:val="00C56CFE"/>
    <w:rsid w:val="00C601F3"/>
    <w:rsid w:val="00C60387"/>
    <w:rsid w:val="00C619B7"/>
    <w:rsid w:val="00C61AF2"/>
    <w:rsid w:val="00C61E0D"/>
    <w:rsid w:val="00C63025"/>
    <w:rsid w:val="00C63573"/>
    <w:rsid w:val="00C63872"/>
    <w:rsid w:val="00C642B4"/>
    <w:rsid w:val="00C64E99"/>
    <w:rsid w:val="00C6550E"/>
    <w:rsid w:val="00C66B41"/>
    <w:rsid w:val="00C66C03"/>
    <w:rsid w:val="00C66CB0"/>
    <w:rsid w:val="00C66D74"/>
    <w:rsid w:val="00C6766C"/>
    <w:rsid w:val="00C678D0"/>
    <w:rsid w:val="00C7237D"/>
    <w:rsid w:val="00C72AC1"/>
    <w:rsid w:val="00C72B6F"/>
    <w:rsid w:val="00C76944"/>
    <w:rsid w:val="00C76A41"/>
    <w:rsid w:val="00C76D1D"/>
    <w:rsid w:val="00C77172"/>
    <w:rsid w:val="00C80606"/>
    <w:rsid w:val="00C80A95"/>
    <w:rsid w:val="00C83C20"/>
    <w:rsid w:val="00C83EE9"/>
    <w:rsid w:val="00C83F7B"/>
    <w:rsid w:val="00C841B2"/>
    <w:rsid w:val="00C85490"/>
    <w:rsid w:val="00C90FA5"/>
    <w:rsid w:val="00C91AC8"/>
    <w:rsid w:val="00C91EE1"/>
    <w:rsid w:val="00C9290C"/>
    <w:rsid w:val="00C9396A"/>
    <w:rsid w:val="00C94045"/>
    <w:rsid w:val="00C94174"/>
    <w:rsid w:val="00C94C38"/>
    <w:rsid w:val="00C94DAB"/>
    <w:rsid w:val="00C9756D"/>
    <w:rsid w:val="00C975B5"/>
    <w:rsid w:val="00CA0081"/>
    <w:rsid w:val="00CA1366"/>
    <w:rsid w:val="00CA17BB"/>
    <w:rsid w:val="00CA388A"/>
    <w:rsid w:val="00CA53DD"/>
    <w:rsid w:val="00CB0372"/>
    <w:rsid w:val="00CB7C76"/>
    <w:rsid w:val="00CC16D1"/>
    <w:rsid w:val="00CC1987"/>
    <w:rsid w:val="00CC218C"/>
    <w:rsid w:val="00CC3A8B"/>
    <w:rsid w:val="00CC5EEF"/>
    <w:rsid w:val="00CC5FEC"/>
    <w:rsid w:val="00CC6F27"/>
    <w:rsid w:val="00CD0C86"/>
    <w:rsid w:val="00CD10D7"/>
    <w:rsid w:val="00CD2FDC"/>
    <w:rsid w:val="00CD33AF"/>
    <w:rsid w:val="00CD4CC6"/>
    <w:rsid w:val="00CD5E27"/>
    <w:rsid w:val="00CD7F35"/>
    <w:rsid w:val="00CE032A"/>
    <w:rsid w:val="00CE0BC2"/>
    <w:rsid w:val="00CE1EB6"/>
    <w:rsid w:val="00CE3A39"/>
    <w:rsid w:val="00CE3CF9"/>
    <w:rsid w:val="00CE42C7"/>
    <w:rsid w:val="00CE50F7"/>
    <w:rsid w:val="00CE76DE"/>
    <w:rsid w:val="00CF0985"/>
    <w:rsid w:val="00CF406D"/>
    <w:rsid w:val="00CF5C38"/>
    <w:rsid w:val="00CF693D"/>
    <w:rsid w:val="00CF6EA4"/>
    <w:rsid w:val="00CF7A89"/>
    <w:rsid w:val="00D00178"/>
    <w:rsid w:val="00D00682"/>
    <w:rsid w:val="00D027C4"/>
    <w:rsid w:val="00D03E61"/>
    <w:rsid w:val="00D04275"/>
    <w:rsid w:val="00D045A2"/>
    <w:rsid w:val="00D0752F"/>
    <w:rsid w:val="00D075B0"/>
    <w:rsid w:val="00D07E43"/>
    <w:rsid w:val="00D102BF"/>
    <w:rsid w:val="00D1130E"/>
    <w:rsid w:val="00D12234"/>
    <w:rsid w:val="00D1289F"/>
    <w:rsid w:val="00D138FB"/>
    <w:rsid w:val="00D13E68"/>
    <w:rsid w:val="00D15371"/>
    <w:rsid w:val="00D15415"/>
    <w:rsid w:val="00D15FDF"/>
    <w:rsid w:val="00D17873"/>
    <w:rsid w:val="00D207F1"/>
    <w:rsid w:val="00D207FE"/>
    <w:rsid w:val="00D22A9C"/>
    <w:rsid w:val="00D24299"/>
    <w:rsid w:val="00D26E3D"/>
    <w:rsid w:val="00D306B4"/>
    <w:rsid w:val="00D30BF6"/>
    <w:rsid w:val="00D315D9"/>
    <w:rsid w:val="00D31CCC"/>
    <w:rsid w:val="00D32F4E"/>
    <w:rsid w:val="00D3474C"/>
    <w:rsid w:val="00D36A9A"/>
    <w:rsid w:val="00D37234"/>
    <w:rsid w:val="00D37A98"/>
    <w:rsid w:val="00D40C39"/>
    <w:rsid w:val="00D424EB"/>
    <w:rsid w:val="00D43574"/>
    <w:rsid w:val="00D439C6"/>
    <w:rsid w:val="00D45E82"/>
    <w:rsid w:val="00D4600C"/>
    <w:rsid w:val="00D46392"/>
    <w:rsid w:val="00D47ECA"/>
    <w:rsid w:val="00D5046B"/>
    <w:rsid w:val="00D50EC0"/>
    <w:rsid w:val="00D50FC3"/>
    <w:rsid w:val="00D5314D"/>
    <w:rsid w:val="00D54324"/>
    <w:rsid w:val="00D5441B"/>
    <w:rsid w:val="00D548D6"/>
    <w:rsid w:val="00D56098"/>
    <w:rsid w:val="00D5682F"/>
    <w:rsid w:val="00D57B31"/>
    <w:rsid w:val="00D63123"/>
    <w:rsid w:val="00D651BE"/>
    <w:rsid w:val="00D65723"/>
    <w:rsid w:val="00D65E01"/>
    <w:rsid w:val="00D66A83"/>
    <w:rsid w:val="00D67318"/>
    <w:rsid w:val="00D71D98"/>
    <w:rsid w:val="00D7289E"/>
    <w:rsid w:val="00D74C26"/>
    <w:rsid w:val="00D7527C"/>
    <w:rsid w:val="00D7594C"/>
    <w:rsid w:val="00D80458"/>
    <w:rsid w:val="00D81065"/>
    <w:rsid w:val="00D814D8"/>
    <w:rsid w:val="00D82507"/>
    <w:rsid w:val="00D9053A"/>
    <w:rsid w:val="00D90EF4"/>
    <w:rsid w:val="00D91FC6"/>
    <w:rsid w:val="00D928E7"/>
    <w:rsid w:val="00D92CF7"/>
    <w:rsid w:val="00D936A7"/>
    <w:rsid w:val="00D9457D"/>
    <w:rsid w:val="00D94721"/>
    <w:rsid w:val="00D95AE0"/>
    <w:rsid w:val="00D96F37"/>
    <w:rsid w:val="00D97974"/>
    <w:rsid w:val="00D97D4C"/>
    <w:rsid w:val="00DA1A02"/>
    <w:rsid w:val="00DA2742"/>
    <w:rsid w:val="00DA2888"/>
    <w:rsid w:val="00DA29FE"/>
    <w:rsid w:val="00DA3754"/>
    <w:rsid w:val="00DA3CD3"/>
    <w:rsid w:val="00DA42B3"/>
    <w:rsid w:val="00DA450C"/>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41DC"/>
    <w:rsid w:val="00DC4F7A"/>
    <w:rsid w:val="00DC6EC7"/>
    <w:rsid w:val="00DC7553"/>
    <w:rsid w:val="00DD0097"/>
    <w:rsid w:val="00DD1560"/>
    <w:rsid w:val="00DD1A43"/>
    <w:rsid w:val="00DD2156"/>
    <w:rsid w:val="00DD2460"/>
    <w:rsid w:val="00DD3391"/>
    <w:rsid w:val="00DD406A"/>
    <w:rsid w:val="00DD50AE"/>
    <w:rsid w:val="00DD5381"/>
    <w:rsid w:val="00DD66B3"/>
    <w:rsid w:val="00DD7B80"/>
    <w:rsid w:val="00DD7DFA"/>
    <w:rsid w:val="00DE0DA6"/>
    <w:rsid w:val="00DE2BD4"/>
    <w:rsid w:val="00DE32CE"/>
    <w:rsid w:val="00DE35EB"/>
    <w:rsid w:val="00DE3C38"/>
    <w:rsid w:val="00DE5215"/>
    <w:rsid w:val="00DE7A9D"/>
    <w:rsid w:val="00DF098F"/>
    <w:rsid w:val="00DF438D"/>
    <w:rsid w:val="00DF57DD"/>
    <w:rsid w:val="00E01159"/>
    <w:rsid w:val="00E0181E"/>
    <w:rsid w:val="00E03AF3"/>
    <w:rsid w:val="00E042B7"/>
    <w:rsid w:val="00E05F99"/>
    <w:rsid w:val="00E06073"/>
    <w:rsid w:val="00E06960"/>
    <w:rsid w:val="00E07950"/>
    <w:rsid w:val="00E07DF6"/>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30345"/>
    <w:rsid w:val="00E304F1"/>
    <w:rsid w:val="00E30A85"/>
    <w:rsid w:val="00E3170B"/>
    <w:rsid w:val="00E31B1F"/>
    <w:rsid w:val="00E328CC"/>
    <w:rsid w:val="00E36764"/>
    <w:rsid w:val="00E36E51"/>
    <w:rsid w:val="00E41969"/>
    <w:rsid w:val="00E41FF8"/>
    <w:rsid w:val="00E4277C"/>
    <w:rsid w:val="00E4319D"/>
    <w:rsid w:val="00E446A7"/>
    <w:rsid w:val="00E44741"/>
    <w:rsid w:val="00E46CE1"/>
    <w:rsid w:val="00E47250"/>
    <w:rsid w:val="00E53E96"/>
    <w:rsid w:val="00E612CB"/>
    <w:rsid w:val="00E61FA2"/>
    <w:rsid w:val="00E6327B"/>
    <w:rsid w:val="00E63387"/>
    <w:rsid w:val="00E63441"/>
    <w:rsid w:val="00E64566"/>
    <w:rsid w:val="00E64A66"/>
    <w:rsid w:val="00E64D23"/>
    <w:rsid w:val="00E656C6"/>
    <w:rsid w:val="00E6629F"/>
    <w:rsid w:val="00E701D4"/>
    <w:rsid w:val="00E72D55"/>
    <w:rsid w:val="00E735C0"/>
    <w:rsid w:val="00E75BB3"/>
    <w:rsid w:val="00E75C01"/>
    <w:rsid w:val="00E76E40"/>
    <w:rsid w:val="00E76F13"/>
    <w:rsid w:val="00E76FC2"/>
    <w:rsid w:val="00E773AE"/>
    <w:rsid w:val="00E80B38"/>
    <w:rsid w:val="00E80B7E"/>
    <w:rsid w:val="00E81003"/>
    <w:rsid w:val="00E819ED"/>
    <w:rsid w:val="00E81D83"/>
    <w:rsid w:val="00E820F6"/>
    <w:rsid w:val="00E82F73"/>
    <w:rsid w:val="00E8387F"/>
    <w:rsid w:val="00E83C25"/>
    <w:rsid w:val="00E850E8"/>
    <w:rsid w:val="00E8535D"/>
    <w:rsid w:val="00E85AD0"/>
    <w:rsid w:val="00E8721F"/>
    <w:rsid w:val="00E90C20"/>
    <w:rsid w:val="00E91FA2"/>
    <w:rsid w:val="00E94E72"/>
    <w:rsid w:val="00E95DC3"/>
    <w:rsid w:val="00EA0A04"/>
    <w:rsid w:val="00EA0A10"/>
    <w:rsid w:val="00EA0D42"/>
    <w:rsid w:val="00EA2689"/>
    <w:rsid w:val="00EA2C60"/>
    <w:rsid w:val="00EA57C6"/>
    <w:rsid w:val="00EA5A2B"/>
    <w:rsid w:val="00EA627D"/>
    <w:rsid w:val="00EA7D74"/>
    <w:rsid w:val="00EA7E4F"/>
    <w:rsid w:val="00EB1DEC"/>
    <w:rsid w:val="00EB22D4"/>
    <w:rsid w:val="00EB3B77"/>
    <w:rsid w:val="00EB3C4F"/>
    <w:rsid w:val="00EB4DC1"/>
    <w:rsid w:val="00EB726D"/>
    <w:rsid w:val="00EB786B"/>
    <w:rsid w:val="00EC0B0D"/>
    <w:rsid w:val="00EC0C73"/>
    <w:rsid w:val="00EC1754"/>
    <w:rsid w:val="00EC1F4C"/>
    <w:rsid w:val="00EC51CD"/>
    <w:rsid w:val="00EC5B90"/>
    <w:rsid w:val="00EC769A"/>
    <w:rsid w:val="00ED01B6"/>
    <w:rsid w:val="00ED08C9"/>
    <w:rsid w:val="00ED1710"/>
    <w:rsid w:val="00ED1D5D"/>
    <w:rsid w:val="00ED3915"/>
    <w:rsid w:val="00ED4523"/>
    <w:rsid w:val="00ED49B8"/>
    <w:rsid w:val="00ED4E41"/>
    <w:rsid w:val="00ED4EA0"/>
    <w:rsid w:val="00ED509E"/>
    <w:rsid w:val="00ED5226"/>
    <w:rsid w:val="00ED5A85"/>
    <w:rsid w:val="00ED5DCD"/>
    <w:rsid w:val="00ED6531"/>
    <w:rsid w:val="00ED7EB7"/>
    <w:rsid w:val="00EE0DBB"/>
    <w:rsid w:val="00EE1782"/>
    <w:rsid w:val="00EE2F5B"/>
    <w:rsid w:val="00EE4363"/>
    <w:rsid w:val="00EE473D"/>
    <w:rsid w:val="00EE732B"/>
    <w:rsid w:val="00EE744D"/>
    <w:rsid w:val="00EF234E"/>
    <w:rsid w:val="00EF3895"/>
    <w:rsid w:val="00EF3B77"/>
    <w:rsid w:val="00EF6BD5"/>
    <w:rsid w:val="00EF7093"/>
    <w:rsid w:val="00EF71D2"/>
    <w:rsid w:val="00EF7939"/>
    <w:rsid w:val="00F00275"/>
    <w:rsid w:val="00F00A2C"/>
    <w:rsid w:val="00F01569"/>
    <w:rsid w:val="00F01B8A"/>
    <w:rsid w:val="00F0235E"/>
    <w:rsid w:val="00F03BB8"/>
    <w:rsid w:val="00F03F4D"/>
    <w:rsid w:val="00F0407F"/>
    <w:rsid w:val="00F040B2"/>
    <w:rsid w:val="00F04447"/>
    <w:rsid w:val="00F061DF"/>
    <w:rsid w:val="00F06823"/>
    <w:rsid w:val="00F06C51"/>
    <w:rsid w:val="00F12428"/>
    <w:rsid w:val="00F12A50"/>
    <w:rsid w:val="00F13DFA"/>
    <w:rsid w:val="00F159CA"/>
    <w:rsid w:val="00F16FCE"/>
    <w:rsid w:val="00F177B8"/>
    <w:rsid w:val="00F2086F"/>
    <w:rsid w:val="00F2103C"/>
    <w:rsid w:val="00F228D1"/>
    <w:rsid w:val="00F24429"/>
    <w:rsid w:val="00F271AF"/>
    <w:rsid w:val="00F27E2A"/>
    <w:rsid w:val="00F30080"/>
    <w:rsid w:val="00F3019B"/>
    <w:rsid w:val="00F31A5E"/>
    <w:rsid w:val="00F34403"/>
    <w:rsid w:val="00F34A67"/>
    <w:rsid w:val="00F35FEC"/>
    <w:rsid w:val="00F374D5"/>
    <w:rsid w:val="00F408F2"/>
    <w:rsid w:val="00F40989"/>
    <w:rsid w:val="00F40BA3"/>
    <w:rsid w:val="00F42155"/>
    <w:rsid w:val="00F42FEE"/>
    <w:rsid w:val="00F43855"/>
    <w:rsid w:val="00F44321"/>
    <w:rsid w:val="00F447E3"/>
    <w:rsid w:val="00F459E5"/>
    <w:rsid w:val="00F463C6"/>
    <w:rsid w:val="00F4672C"/>
    <w:rsid w:val="00F46E16"/>
    <w:rsid w:val="00F5137F"/>
    <w:rsid w:val="00F51391"/>
    <w:rsid w:val="00F56BDA"/>
    <w:rsid w:val="00F6043E"/>
    <w:rsid w:val="00F60658"/>
    <w:rsid w:val="00F61142"/>
    <w:rsid w:val="00F61C83"/>
    <w:rsid w:val="00F61D57"/>
    <w:rsid w:val="00F626DB"/>
    <w:rsid w:val="00F62896"/>
    <w:rsid w:val="00F63E9E"/>
    <w:rsid w:val="00F648FC"/>
    <w:rsid w:val="00F64DEA"/>
    <w:rsid w:val="00F657F4"/>
    <w:rsid w:val="00F717D8"/>
    <w:rsid w:val="00F7238F"/>
    <w:rsid w:val="00F73CB2"/>
    <w:rsid w:val="00F740D9"/>
    <w:rsid w:val="00F74EF3"/>
    <w:rsid w:val="00F82162"/>
    <w:rsid w:val="00F82EC4"/>
    <w:rsid w:val="00F837F5"/>
    <w:rsid w:val="00F863EA"/>
    <w:rsid w:val="00F865AF"/>
    <w:rsid w:val="00F92BA0"/>
    <w:rsid w:val="00F949FD"/>
    <w:rsid w:val="00F94DCD"/>
    <w:rsid w:val="00F956E3"/>
    <w:rsid w:val="00F958BD"/>
    <w:rsid w:val="00F95EA2"/>
    <w:rsid w:val="00F972FE"/>
    <w:rsid w:val="00F9769E"/>
    <w:rsid w:val="00FA0190"/>
    <w:rsid w:val="00FA09CA"/>
    <w:rsid w:val="00FA0B26"/>
    <w:rsid w:val="00FA2080"/>
    <w:rsid w:val="00FA36EB"/>
    <w:rsid w:val="00FA3CF7"/>
    <w:rsid w:val="00FA41D1"/>
    <w:rsid w:val="00FA5DB0"/>
    <w:rsid w:val="00FA71CB"/>
    <w:rsid w:val="00FA789F"/>
    <w:rsid w:val="00FB08FD"/>
    <w:rsid w:val="00FB16DF"/>
    <w:rsid w:val="00FB1FF0"/>
    <w:rsid w:val="00FB2528"/>
    <w:rsid w:val="00FB2D64"/>
    <w:rsid w:val="00FB384B"/>
    <w:rsid w:val="00FB39DC"/>
    <w:rsid w:val="00FB6732"/>
    <w:rsid w:val="00FB6A95"/>
    <w:rsid w:val="00FC0D1B"/>
    <w:rsid w:val="00FC1C09"/>
    <w:rsid w:val="00FC281B"/>
    <w:rsid w:val="00FC3258"/>
    <w:rsid w:val="00FC3C02"/>
    <w:rsid w:val="00FC4398"/>
    <w:rsid w:val="00FC48AB"/>
    <w:rsid w:val="00FC4980"/>
    <w:rsid w:val="00FC5713"/>
    <w:rsid w:val="00FC57CF"/>
    <w:rsid w:val="00FC64AA"/>
    <w:rsid w:val="00FC69A8"/>
    <w:rsid w:val="00FD1084"/>
    <w:rsid w:val="00FD1243"/>
    <w:rsid w:val="00FD1717"/>
    <w:rsid w:val="00FD1A24"/>
    <w:rsid w:val="00FD1D04"/>
    <w:rsid w:val="00FD29B4"/>
    <w:rsid w:val="00FD32D1"/>
    <w:rsid w:val="00FD34FB"/>
    <w:rsid w:val="00FD64A8"/>
    <w:rsid w:val="00FD64B2"/>
    <w:rsid w:val="00FD664B"/>
    <w:rsid w:val="00FE02A0"/>
    <w:rsid w:val="00FE04E7"/>
    <w:rsid w:val="00FE17B7"/>
    <w:rsid w:val="00FE1ABE"/>
    <w:rsid w:val="00FE2070"/>
    <w:rsid w:val="00FE32C0"/>
    <w:rsid w:val="00FE3396"/>
    <w:rsid w:val="00FE368E"/>
    <w:rsid w:val="00FE36AE"/>
    <w:rsid w:val="00FE5C4A"/>
    <w:rsid w:val="00FE5CF1"/>
    <w:rsid w:val="00FE6A78"/>
    <w:rsid w:val="00FE7E43"/>
    <w:rsid w:val="00FF0567"/>
    <w:rsid w:val="00FF2390"/>
    <w:rsid w:val="00FF284F"/>
    <w:rsid w:val="00FF318E"/>
    <w:rsid w:val="00FF3E58"/>
    <w:rsid w:val="00FF4323"/>
    <w:rsid w:val="00FF4FC0"/>
    <w:rsid w:val="00FF5236"/>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210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210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CC022-96E9-49C5-9FDA-B6195F66F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4661</TotalTime>
  <Pages>10</Pages>
  <Words>3369</Words>
  <Characters>19208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Xingqin Lin</cp:lastModifiedBy>
  <cp:revision>1154</cp:revision>
  <cp:lastPrinted>2015-07-20T19:34:00Z</cp:lastPrinted>
  <dcterms:created xsi:type="dcterms:W3CDTF">2015-09-03T17:40:00Z</dcterms:created>
  <dcterms:modified xsi:type="dcterms:W3CDTF">2016-02-06T01:50:00Z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